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D6A4DE" w14:textId="695D19CD" w:rsidR="006B5482" w:rsidRPr="004F0829" w:rsidRDefault="006B5482" w:rsidP="006B5482">
      <w:pPr>
        <w:pStyle w:val="NoSpacing"/>
        <w:jc w:val="center"/>
        <w:rPr>
          <w:rFonts w:asciiTheme="majorHAnsi" w:hAnsiTheme="majorHAnsi" w:cstheme="majorHAnsi"/>
        </w:rPr>
      </w:pPr>
      <w:r w:rsidRPr="004F0829">
        <w:rPr>
          <w:rFonts w:asciiTheme="majorHAnsi" w:hAnsiTheme="majorHAnsi" w:cstheme="majorHAnsi"/>
        </w:rPr>
        <w:t>ASCC Race, Ethnic</w:t>
      </w:r>
      <w:r w:rsidR="00DF1952" w:rsidRPr="004F0829">
        <w:rPr>
          <w:rFonts w:asciiTheme="majorHAnsi" w:hAnsiTheme="majorHAnsi" w:cstheme="majorHAnsi"/>
        </w:rPr>
        <w:t>ity</w:t>
      </w:r>
      <w:r w:rsidRPr="004F0829">
        <w:rPr>
          <w:rFonts w:asciiTheme="majorHAnsi" w:hAnsiTheme="majorHAnsi" w:cstheme="majorHAnsi"/>
        </w:rPr>
        <w:t>, and Gender Diversity Panel</w:t>
      </w:r>
    </w:p>
    <w:p w14:paraId="667F9663" w14:textId="4290D630" w:rsidR="006B5482" w:rsidRPr="004F0829" w:rsidRDefault="00632DE3" w:rsidP="006B5482">
      <w:pPr>
        <w:pStyle w:val="NoSpacing"/>
        <w:jc w:val="center"/>
        <w:rPr>
          <w:rFonts w:asciiTheme="majorHAnsi" w:hAnsiTheme="majorHAnsi" w:cstheme="majorHAnsi"/>
        </w:rPr>
      </w:pPr>
      <w:r>
        <w:rPr>
          <w:rFonts w:asciiTheme="majorHAnsi" w:hAnsiTheme="majorHAnsi" w:cstheme="majorHAnsi"/>
        </w:rPr>
        <w:t>A</w:t>
      </w:r>
      <w:r w:rsidR="00EB75B9">
        <w:rPr>
          <w:rFonts w:asciiTheme="majorHAnsi" w:hAnsiTheme="majorHAnsi" w:cstheme="majorHAnsi"/>
        </w:rPr>
        <w:t>pproved</w:t>
      </w:r>
      <w:r w:rsidR="00296CEC">
        <w:rPr>
          <w:rFonts w:asciiTheme="majorHAnsi" w:hAnsiTheme="majorHAnsi" w:cstheme="majorHAnsi"/>
        </w:rPr>
        <w:t xml:space="preserve"> Minutes</w:t>
      </w:r>
    </w:p>
    <w:p w14:paraId="47B94794" w14:textId="3BB4158D" w:rsidR="006B5482" w:rsidRPr="004F0829" w:rsidRDefault="001F7FC2" w:rsidP="006B5482">
      <w:pPr>
        <w:pStyle w:val="NoSpacing"/>
        <w:rPr>
          <w:rFonts w:asciiTheme="majorHAnsi" w:hAnsiTheme="majorHAnsi" w:cstheme="majorHAnsi"/>
        </w:rPr>
      </w:pPr>
      <w:r w:rsidRPr="004F0829">
        <w:rPr>
          <w:rFonts w:asciiTheme="majorHAnsi" w:hAnsiTheme="majorHAnsi" w:cstheme="majorHAnsi"/>
        </w:rPr>
        <w:t xml:space="preserve">Monday, </w:t>
      </w:r>
      <w:r w:rsidR="00A71891">
        <w:rPr>
          <w:rFonts w:asciiTheme="majorHAnsi" w:hAnsiTheme="majorHAnsi" w:cstheme="majorHAnsi"/>
        </w:rPr>
        <w:t xml:space="preserve">March </w:t>
      </w:r>
      <w:r w:rsidR="003E1C7B">
        <w:rPr>
          <w:rFonts w:asciiTheme="majorHAnsi" w:hAnsiTheme="majorHAnsi" w:cstheme="majorHAnsi"/>
        </w:rPr>
        <w:t>27</w:t>
      </w:r>
      <w:r w:rsidR="00A71891" w:rsidRPr="00A71891">
        <w:rPr>
          <w:rFonts w:asciiTheme="majorHAnsi" w:hAnsiTheme="majorHAnsi" w:cstheme="majorHAnsi"/>
          <w:vertAlign w:val="superscript"/>
        </w:rPr>
        <w:t>th</w:t>
      </w:r>
      <w:r w:rsidR="006B5482" w:rsidRPr="004F0829">
        <w:rPr>
          <w:rFonts w:asciiTheme="majorHAnsi" w:hAnsiTheme="majorHAnsi" w:cstheme="majorHAnsi"/>
        </w:rPr>
        <w:t xml:space="preserve">, </w:t>
      </w:r>
      <w:proofErr w:type="gramStart"/>
      <w:r w:rsidR="006B5482" w:rsidRPr="004F0829">
        <w:rPr>
          <w:rFonts w:asciiTheme="majorHAnsi" w:hAnsiTheme="majorHAnsi" w:cstheme="majorHAnsi"/>
        </w:rPr>
        <w:t>202</w:t>
      </w:r>
      <w:r w:rsidR="00A92CB1">
        <w:rPr>
          <w:rFonts w:asciiTheme="majorHAnsi" w:hAnsiTheme="majorHAnsi" w:cstheme="majorHAnsi"/>
        </w:rPr>
        <w:t>3</w:t>
      </w:r>
      <w:proofErr w:type="gramEnd"/>
      <w:r w:rsidR="009453E2" w:rsidRPr="004F0829">
        <w:rPr>
          <w:rFonts w:asciiTheme="majorHAnsi" w:hAnsiTheme="majorHAnsi" w:cstheme="majorHAnsi"/>
        </w:rPr>
        <w:tab/>
      </w:r>
      <w:r w:rsidR="009453E2" w:rsidRPr="004F0829">
        <w:rPr>
          <w:rFonts w:asciiTheme="majorHAnsi" w:hAnsiTheme="majorHAnsi" w:cstheme="majorHAnsi"/>
        </w:rPr>
        <w:tab/>
      </w:r>
      <w:r w:rsidR="009453E2" w:rsidRPr="004F0829">
        <w:rPr>
          <w:rFonts w:asciiTheme="majorHAnsi" w:hAnsiTheme="majorHAnsi" w:cstheme="majorHAnsi"/>
        </w:rPr>
        <w:tab/>
      </w:r>
      <w:r w:rsidR="006B5482" w:rsidRPr="004F0829">
        <w:rPr>
          <w:rFonts w:asciiTheme="majorHAnsi" w:hAnsiTheme="majorHAnsi" w:cstheme="majorHAnsi"/>
        </w:rPr>
        <w:t xml:space="preserve">                                                  </w:t>
      </w:r>
      <w:r w:rsidR="009453E2" w:rsidRPr="004F0829">
        <w:rPr>
          <w:rFonts w:asciiTheme="majorHAnsi" w:hAnsiTheme="majorHAnsi" w:cstheme="majorHAnsi"/>
        </w:rPr>
        <w:t>1</w:t>
      </w:r>
      <w:r w:rsidR="00A92CB1">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3</w:t>
      </w:r>
      <w:r w:rsidR="006B5482" w:rsidRPr="004F0829">
        <w:rPr>
          <w:rFonts w:asciiTheme="majorHAnsi" w:hAnsiTheme="majorHAnsi" w:cstheme="majorHAnsi"/>
        </w:rPr>
        <w:t>0</w:t>
      </w:r>
      <w:r w:rsidR="009453E2" w:rsidRPr="004F0829">
        <w:rPr>
          <w:rFonts w:asciiTheme="majorHAnsi" w:hAnsiTheme="majorHAnsi" w:cstheme="majorHAnsi"/>
        </w:rPr>
        <w:t xml:space="preserve"> </w:t>
      </w:r>
      <w:r w:rsidR="000D160D" w:rsidRPr="004F0829">
        <w:rPr>
          <w:rFonts w:asciiTheme="majorHAnsi" w:hAnsiTheme="majorHAnsi" w:cstheme="majorHAnsi"/>
        </w:rPr>
        <w:t>P</w:t>
      </w:r>
      <w:r w:rsidR="009453E2" w:rsidRPr="004F0829">
        <w:rPr>
          <w:rFonts w:asciiTheme="majorHAnsi" w:hAnsiTheme="majorHAnsi" w:cstheme="majorHAnsi"/>
        </w:rPr>
        <w:t>M</w:t>
      </w:r>
      <w:r w:rsidR="006B5482" w:rsidRPr="004F0829">
        <w:rPr>
          <w:rFonts w:asciiTheme="majorHAnsi" w:hAnsiTheme="majorHAnsi" w:cstheme="majorHAnsi"/>
        </w:rPr>
        <w:t>-</w:t>
      </w:r>
      <w:r w:rsidR="009453E2" w:rsidRPr="004F0829">
        <w:rPr>
          <w:rFonts w:asciiTheme="majorHAnsi" w:hAnsiTheme="majorHAnsi" w:cstheme="majorHAnsi"/>
        </w:rPr>
        <w:t>2</w:t>
      </w:r>
      <w:r w:rsidR="006B5482" w:rsidRPr="004F0829">
        <w:rPr>
          <w:rFonts w:asciiTheme="majorHAnsi" w:hAnsiTheme="majorHAnsi" w:cstheme="majorHAnsi"/>
        </w:rPr>
        <w:t>:</w:t>
      </w:r>
      <w:r w:rsidR="00A92CB1">
        <w:rPr>
          <w:rFonts w:asciiTheme="majorHAnsi" w:hAnsiTheme="majorHAnsi" w:cstheme="majorHAnsi"/>
        </w:rPr>
        <w:t>0</w:t>
      </w:r>
      <w:r w:rsidR="006B5482" w:rsidRPr="004F0829">
        <w:rPr>
          <w:rFonts w:asciiTheme="majorHAnsi" w:hAnsiTheme="majorHAnsi" w:cstheme="majorHAnsi"/>
        </w:rPr>
        <w:t xml:space="preserve">0 </w:t>
      </w:r>
      <w:r w:rsidR="009453E2" w:rsidRPr="004F0829">
        <w:rPr>
          <w:rFonts w:asciiTheme="majorHAnsi" w:hAnsiTheme="majorHAnsi" w:cstheme="majorHAnsi"/>
        </w:rPr>
        <w:t>P</w:t>
      </w:r>
      <w:r w:rsidR="006B5482" w:rsidRPr="004F0829">
        <w:rPr>
          <w:rFonts w:asciiTheme="majorHAnsi" w:hAnsiTheme="majorHAnsi" w:cstheme="majorHAnsi"/>
        </w:rPr>
        <w:t>M</w:t>
      </w:r>
    </w:p>
    <w:p w14:paraId="29FBDD05" w14:textId="77777777" w:rsidR="006B5482" w:rsidRPr="004F0829" w:rsidRDefault="006B5482" w:rsidP="006B5482">
      <w:pPr>
        <w:pStyle w:val="NoSpacing"/>
        <w:rPr>
          <w:rFonts w:asciiTheme="majorHAnsi" w:hAnsiTheme="majorHAnsi" w:cstheme="majorHAnsi"/>
        </w:rPr>
      </w:pPr>
    </w:p>
    <w:p w14:paraId="3E5AE401" w14:textId="77777777"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Carmen Zoom</w:t>
      </w:r>
    </w:p>
    <w:p w14:paraId="3FE9D660" w14:textId="77777777" w:rsidR="006B5482" w:rsidRPr="004F0829" w:rsidRDefault="006B5482" w:rsidP="006B5482">
      <w:pPr>
        <w:pStyle w:val="NoSpacing"/>
        <w:rPr>
          <w:rFonts w:asciiTheme="majorHAnsi" w:hAnsiTheme="majorHAnsi" w:cstheme="majorHAnsi"/>
        </w:rPr>
      </w:pPr>
    </w:p>
    <w:p w14:paraId="08D1FCD1" w14:textId="3B4F2EFD" w:rsidR="006B5482" w:rsidRPr="004F0829" w:rsidRDefault="006B5482" w:rsidP="006B5482">
      <w:pPr>
        <w:pStyle w:val="NoSpacing"/>
        <w:rPr>
          <w:rFonts w:asciiTheme="majorHAnsi" w:hAnsiTheme="majorHAnsi" w:cstheme="majorHAnsi"/>
        </w:rPr>
      </w:pPr>
      <w:r w:rsidRPr="004F0829">
        <w:rPr>
          <w:rFonts w:asciiTheme="majorHAnsi" w:hAnsiTheme="majorHAnsi" w:cstheme="majorHAnsi"/>
        </w:rPr>
        <w:t>Attendees:</w:t>
      </w:r>
      <w:r w:rsidR="00272270" w:rsidRPr="004F0829">
        <w:rPr>
          <w:rFonts w:asciiTheme="majorHAnsi" w:hAnsiTheme="majorHAnsi" w:cstheme="majorHAnsi"/>
        </w:rPr>
        <w:t xml:space="preserve"> </w:t>
      </w:r>
      <w:r w:rsidR="00A71891">
        <w:rPr>
          <w:rFonts w:asciiTheme="majorHAnsi" w:hAnsiTheme="majorHAnsi" w:cstheme="majorHAnsi"/>
        </w:rPr>
        <w:t>Fletcher</w:t>
      </w:r>
      <w:r w:rsidR="003E1C7B">
        <w:rPr>
          <w:rFonts w:asciiTheme="majorHAnsi" w:hAnsiTheme="majorHAnsi" w:cstheme="majorHAnsi"/>
        </w:rPr>
        <w:t xml:space="preserve">, </w:t>
      </w:r>
      <w:r w:rsidR="00BF061B">
        <w:rPr>
          <w:rFonts w:asciiTheme="majorHAnsi" w:hAnsiTheme="majorHAnsi" w:cstheme="majorHAnsi"/>
        </w:rPr>
        <w:t xml:space="preserve">Ponce, Pradhan, Price-Spratlen, </w:t>
      </w:r>
      <w:r w:rsidR="00A92CB1">
        <w:rPr>
          <w:rFonts w:asciiTheme="majorHAnsi" w:hAnsiTheme="majorHAnsi" w:cstheme="majorHAnsi"/>
        </w:rPr>
        <w:t>Steele</w:t>
      </w:r>
      <w:r w:rsidR="00DA740D">
        <w:rPr>
          <w:rFonts w:asciiTheme="majorHAnsi" w:hAnsiTheme="majorHAnsi" w:cstheme="majorHAnsi"/>
        </w:rPr>
        <w:t>, Vankeerbergen</w:t>
      </w:r>
    </w:p>
    <w:p w14:paraId="66099DCF" w14:textId="77777777" w:rsidR="000A143A" w:rsidRPr="004F0829" w:rsidRDefault="000A143A" w:rsidP="006B5482">
      <w:pPr>
        <w:pStyle w:val="NoSpacing"/>
        <w:jc w:val="center"/>
        <w:rPr>
          <w:rFonts w:asciiTheme="majorHAnsi" w:hAnsiTheme="majorHAnsi" w:cstheme="majorHAnsi"/>
          <w:b/>
          <w:bCs/>
        </w:rPr>
      </w:pPr>
    </w:p>
    <w:p w14:paraId="7ADC8C87" w14:textId="3D99E586" w:rsidR="006B5482" w:rsidRDefault="006B5482" w:rsidP="006B5482">
      <w:pPr>
        <w:pStyle w:val="NoSpacing"/>
        <w:jc w:val="center"/>
        <w:rPr>
          <w:rFonts w:asciiTheme="majorHAnsi" w:hAnsiTheme="majorHAnsi" w:cstheme="majorHAnsi"/>
          <w:b/>
          <w:bCs/>
        </w:rPr>
      </w:pPr>
      <w:r w:rsidRPr="004F0829">
        <w:rPr>
          <w:rFonts w:asciiTheme="majorHAnsi" w:hAnsiTheme="majorHAnsi" w:cstheme="majorHAnsi"/>
          <w:b/>
          <w:bCs/>
        </w:rPr>
        <w:t>Agenda</w:t>
      </w:r>
    </w:p>
    <w:p w14:paraId="2D05993D" w14:textId="77777777" w:rsidR="00BD565C" w:rsidRPr="004F0829" w:rsidRDefault="00BD565C" w:rsidP="00BD565C">
      <w:pPr>
        <w:pStyle w:val="NoSpacing"/>
        <w:rPr>
          <w:rFonts w:asciiTheme="majorHAnsi" w:hAnsiTheme="majorHAnsi" w:cstheme="majorHAnsi"/>
          <w:b/>
          <w:bCs/>
        </w:rPr>
      </w:pPr>
    </w:p>
    <w:p w14:paraId="28511AE9" w14:textId="51A345BF" w:rsidR="003E1C7B" w:rsidRDefault="003E1C7B" w:rsidP="003E1C7B">
      <w:pPr>
        <w:pStyle w:val="ListParagraph"/>
        <w:numPr>
          <w:ilvl w:val="0"/>
          <w:numId w:val="43"/>
        </w:numPr>
        <w:rPr>
          <w:rFonts w:asciiTheme="majorHAnsi" w:eastAsia="Times New Roman" w:hAnsiTheme="majorHAnsi" w:cstheme="majorHAnsi"/>
          <w:lang w:val="en-US"/>
        </w:rPr>
      </w:pPr>
      <w:r w:rsidRPr="003E1C7B">
        <w:rPr>
          <w:rFonts w:asciiTheme="majorHAnsi" w:eastAsia="Times New Roman" w:hAnsiTheme="majorHAnsi" w:cstheme="majorHAnsi"/>
          <w:lang w:val="en-US"/>
        </w:rPr>
        <w:t>Approval of 3/6/23 minutes</w:t>
      </w:r>
    </w:p>
    <w:p w14:paraId="7FB78DE5" w14:textId="46A7E8D4" w:rsidR="001D5BE6" w:rsidRDefault="001D5BE6" w:rsidP="001D5BE6">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lang w:val="en-US"/>
        </w:rPr>
        <w:t>Price-Spratlen, Pradhan; unanimously approved</w:t>
      </w:r>
      <w:r w:rsidR="00296CEC">
        <w:rPr>
          <w:rFonts w:asciiTheme="majorHAnsi" w:eastAsia="Times New Roman" w:hAnsiTheme="majorHAnsi" w:cstheme="majorHAnsi"/>
          <w:lang w:val="en-US"/>
        </w:rPr>
        <w:t>.</w:t>
      </w:r>
    </w:p>
    <w:p w14:paraId="329BF1B8" w14:textId="77777777" w:rsidR="00933AA5" w:rsidRDefault="00933AA5" w:rsidP="00933AA5">
      <w:pPr>
        <w:pStyle w:val="ListParagraph"/>
        <w:rPr>
          <w:rFonts w:asciiTheme="majorHAnsi" w:eastAsia="Times New Roman" w:hAnsiTheme="majorHAnsi" w:cstheme="majorHAnsi"/>
          <w:lang w:val="en-US"/>
        </w:rPr>
      </w:pPr>
    </w:p>
    <w:p w14:paraId="4A82356F" w14:textId="7BEC0BA1" w:rsidR="003E1C7B" w:rsidRDefault="003E1C7B" w:rsidP="003E1C7B">
      <w:pPr>
        <w:pStyle w:val="ListParagraph"/>
        <w:numPr>
          <w:ilvl w:val="0"/>
          <w:numId w:val="43"/>
        </w:numPr>
        <w:rPr>
          <w:rFonts w:asciiTheme="majorHAnsi" w:eastAsia="Times New Roman" w:hAnsiTheme="majorHAnsi" w:cstheme="majorHAnsi"/>
          <w:lang w:val="en-US"/>
        </w:rPr>
      </w:pPr>
      <w:r w:rsidRPr="003E1C7B">
        <w:rPr>
          <w:rFonts w:asciiTheme="majorHAnsi" w:eastAsia="Times New Roman" w:hAnsiTheme="majorHAnsi" w:cstheme="majorHAnsi"/>
          <w:lang w:val="en-US"/>
        </w:rPr>
        <w:t>International Studies and NELC 2200 (existing cross-listed courses with GEL Social Science—Organizations and Polities &amp; Diversity—Global Studies; GEN Foundation Social and Behavioral Sciences; approved for 100% DL; requesting GEN Foundation REGD)</w:t>
      </w:r>
    </w:p>
    <w:p w14:paraId="3FBC5344" w14:textId="2E4FCE3E" w:rsidR="00296CEC" w:rsidRDefault="00296CEC" w:rsidP="001D5BE6">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lang w:val="en-US"/>
        </w:rPr>
        <w:t>Comment: The Panel felt that this class was an excellent example of an REGD course, and</w:t>
      </w:r>
      <w:r w:rsidR="00BE0CF2">
        <w:rPr>
          <w:rFonts w:asciiTheme="majorHAnsi" w:eastAsia="Times New Roman" w:hAnsiTheme="majorHAnsi" w:cstheme="majorHAnsi"/>
          <w:lang w:val="en-US"/>
        </w:rPr>
        <w:t xml:space="preserve"> they</w:t>
      </w:r>
      <w:r>
        <w:rPr>
          <w:rFonts w:asciiTheme="majorHAnsi" w:eastAsia="Times New Roman" w:hAnsiTheme="majorHAnsi" w:cstheme="majorHAnsi"/>
          <w:lang w:val="en-US"/>
        </w:rPr>
        <w:t xml:space="preserve"> ask if the unit(s) </w:t>
      </w:r>
      <w:r w:rsidR="00BE0CF2">
        <w:rPr>
          <w:rFonts w:asciiTheme="majorHAnsi" w:eastAsia="Times New Roman" w:hAnsiTheme="majorHAnsi" w:cstheme="majorHAnsi"/>
          <w:lang w:val="en-US"/>
        </w:rPr>
        <w:t>would allow the Panel to share their proposal as an exemplar on the Arts and Sciences Curriculum and Assessment Services website</w:t>
      </w:r>
      <w:r w:rsidR="00933AA5">
        <w:rPr>
          <w:rFonts w:asciiTheme="majorHAnsi" w:eastAsia="Times New Roman" w:hAnsiTheme="majorHAnsi" w:cstheme="majorHAnsi"/>
          <w:lang w:val="en-US"/>
        </w:rPr>
        <w:t xml:space="preserve"> (asccas.osu.edu)</w:t>
      </w:r>
      <w:r w:rsidR="00BE0CF2">
        <w:rPr>
          <w:rFonts w:asciiTheme="majorHAnsi" w:eastAsia="Times New Roman" w:hAnsiTheme="majorHAnsi" w:cstheme="majorHAnsi"/>
          <w:lang w:val="en-US"/>
        </w:rPr>
        <w:t>.  Should the units/instructor(s) be amenable, please email Rachel Steele (</w:t>
      </w:r>
      <w:hyperlink r:id="rId5" w:history="1">
        <w:r w:rsidR="00BE0CF2" w:rsidRPr="0047642E">
          <w:rPr>
            <w:rStyle w:val="Hyperlink"/>
            <w:rFonts w:asciiTheme="majorHAnsi" w:eastAsia="Times New Roman" w:hAnsiTheme="majorHAnsi" w:cstheme="majorHAnsi"/>
            <w:lang w:val="en-US"/>
          </w:rPr>
          <w:t>steele.682@osu.edu</w:t>
        </w:r>
      </w:hyperlink>
      <w:r w:rsidR="00BE0CF2">
        <w:rPr>
          <w:rFonts w:asciiTheme="majorHAnsi" w:eastAsia="Times New Roman" w:hAnsiTheme="majorHAnsi" w:cstheme="majorHAnsi"/>
          <w:lang w:val="en-US"/>
        </w:rPr>
        <w:t>) to grant permission.</w:t>
      </w:r>
    </w:p>
    <w:p w14:paraId="29871534" w14:textId="084E4348" w:rsidR="001D5BE6" w:rsidRDefault="00296CEC" w:rsidP="001D5BE6">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lang w:val="en-US"/>
        </w:rPr>
        <w:t>Comment:  The Panel noticed that the Online Participation Requirements (syllabus pg. 7) ask that students log into the course every day; they offer a friendly comment that this is unusual for an online course, and they wonder if the units might have intended students to log in each weekday or even each day that class is in session.</w:t>
      </w:r>
    </w:p>
    <w:p w14:paraId="793CBCF2" w14:textId="2394FE7B" w:rsidR="00B723CC" w:rsidRDefault="00B723CC" w:rsidP="001D5BE6">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lang w:val="en-US"/>
        </w:rPr>
        <w:t>Pradhan, Ponce; unanimously approved</w:t>
      </w:r>
      <w:r w:rsidR="00296CEC">
        <w:rPr>
          <w:rFonts w:asciiTheme="majorHAnsi" w:eastAsia="Times New Roman" w:hAnsiTheme="majorHAnsi" w:cstheme="majorHAnsi"/>
          <w:lang w:val="en-US"/>
        </w:rPr>
        <w:t xml:space="preserve"> with two comments.</w:t>
      </w:r>
    </w:p>
    <w:p w14:paraId="25F377F9" w14:textId="77777777" w:rsidR="00933AA5" w:rsidRDefault="00933AA5" w:rsidP="00933AA5">
      <w:pPr>
        <w:pStyle w:val="ListParagraph"/>
        <w:rPr>
          <w:rFonts w:asciiTheme="majorHAnsi" w:eastAsia="Times New Roman" w:hAnsiTheme="majorHAnsi" w:cstheme="majorHAnsi"/>
          <w:lang w:val="en-US"/>
        </w:rPr>
      </w:pPr>
    </w:p>
    <w:p w14:paraId="0048C689" w14:textId="3FB75CE5" w:rsidR="003E1C7B" w:rsidRDefault="003E1C7B" w:rsidP="003E1C7B">
      <w:pPr>
        <w:pStyle w:val="ListParagraph"/>
        <w:numPr>
          <w:ilvl w:val="0"/>
          <w:numId w:val="43"/>
        </w:numPr>
        <w:rPr>
          <w:rFonts w:asciiTheme="majorHAnsi" w:eastAsia="Times New Roman" w:hAnsiTheme="majorHAnsi" w:cstheme="majorHAnsi"/>
          <w:lang w:val="en-US"/>
        </w:rPr>
      </w:pPr>
      <w:r w:rsidRPr="003E1C7B">
        <w:rPr>
          <w:rFonts w:asciiTheme="majorHAnsi" w:eastAsia="Times New Roman" w:hAnsiTheme="majorHAnsi" w:cstheme="majorHAnsi"/>
          <w:lang w:val="en-US"/>
        </w:rPr>
        <w:t>Portuguese 2331 (existing course with GEL Cultures and Ideas, GEL Diversity-Global Studies, and GEN Foundation Historical and Cultural Studies; requesting GEN Foundation REGD)</w:t>
      </w:r>
    </w:p>
    <w:p w14:paraId="7873A497" w14:textId="740AB986" w:rsidR="00B723CC" w:rsidRDefault="00A355EE" w:rsidP="00B723CC">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b/>
          <w:bCs/>
          <w:lang w:val="en-US"/>
        </w:rPr>
        <w:t xml:space="preserve">Contingency: </w:t>
      </w:r>
      <w:r>
        <w:rPr>
          <w:rFonts w:asciiTheme="majorHAnsi" w:eastAsia="Times New Roman" w:hAnsiTheme="majorHAnsi" w:cstheme="majorHAnsi"/>
          <w:lang w:val="en-US"/>
        </w:rPr>
        <w:t xml:space="preserve">The Panel asks that the department include in the syllabus the goals and ELOs (as well as an explanatory paragraph explaining how this course will meet those goals and ELOs) for the Legacy General Education (GEL) Cultures and Ideas and Diversity: Global Studies categories, </w:t>
      </w:r>
      <w:r w:rsidR="00B952A2">
        <w:rPr>
          <w:rFonts w:asciiTheme="majorHAnsi" w:eastAsia="Times New Roman" w:hAnsiTheme="majorHAnsi" w:cstheme="majorHAnsi"/>
          <w:lang w:val="en-US"/>
        </w:rPr>
        <w:t>and</w:t>
      </w:r>
      <w:r>
        <w:rPr>
          <w:rFonts w:asciiTheme="majorHAnsi" w:eastAsia="Times New Roman" w:hAnsiTheme="majorHAnsi" w:cstheme="majorHAnsi"/>
          <w:lang w:val="en-US"/>
        </w:rPr>
        <w:t xml:space="preserve"> the New General Education (GEN) Historical and Cultural Studies category.  These goals,</w:t>
      </w:r>
      <w:r w:rsidR="00B952A2">
        <w:rPr>
          <w:rFonts w:asciiTheme="majorHAnsi" w:eastAsia="Times New Roman" w:hAnsiTheme="majorHAnsi" w:cstheme="majorHAnsi"/>
          <w:lang w:val="en-US"/>
        </w:rPr>
        <w:t xml:space="preserve"> ELOs</w:t>
      </w:r>
      <w:r>
        <w:rPr>
          <w:rFonts w:asciiTheme="majorHAnsi" w:eastAsia="Times New Roman" w:hAnsiTheme="majorHAnsi" w:cstheme="majorHAnsi"/>
          <w:lang w:val="en-US"/>
        </w:rPr>
        <w:t xml:space="preserve">, and explanations should be in addition to the REGD information already found on pgs. 2-4 of the syllabus.  The GEN </w:t>
      </w:r>
      <w:r w:rsidR="00A15A65">
        <w:rPr>
          <w:rFonts w:asciiTheme="majorHAnsi" w:eastAsia="Times New Roman" w:hAnsiTheme="majorHAnsi" w:cstheme="majorHAnsi"/>
          <w:lang w:val="en-US"/>
        </w:rPr>
        <w:t>g</w:t>
      </w:r>
      <w:r>
        <w:rPr>
          <w:rFonts w:asciiTheme="majorHAnsi" w:eastAsia="Times New Roman" w:hAnsiTheme="majorHAnsi" w:cstheme="majorHAnsi"/>
          <w:lang w:val="en-US"/>
        </w:rPr>
        <w:t xml:space="preserve">oals and ELOs are available in an easy-to-copy/paste format here: </w:t>
      </w:r>
      <w:hyperlink r:id="rId6" w:history="1">
        <w:r w:rsidRPr="0047642E">
          <w:rPr>
            <w:rStyle w:val="Hyperlink"/>
            <w:rFonts w:asciiTheme="majorHAnsi" w:eastAsia="Times New Roman" w:hAnsiTheme="majorHAnsi" w:cstheme="majorHAnsi"/>
            <w:lang w:val="en-US"/>
          </w:rPr>
          <w:t>https://asccas.osu.edu/new-general-education-gen-goals-and-elos</w:t>
        </w:r>
      </w:hyperlink>
      <w:r>
        <w:rPr>
          <w:rFonts w:asciiTheme="majorHAnsi" w:eastAsia="Times New Roman" w:hAnsiTheme="majorHAnsi" w:cstheme="majorHAnsi"/>
          <w:lang w:val="en-US"/>
        </w:rPr>
        <w:t xml:space="preserve">, and the GEL goals and ELOs are available in the same format here: </w:t>
      </w:r>
      <w:hyperlink r:id="rId7" w:history="1">
        <w:r w:rsidR="00B952A2" w:rsidRPr="0047642E">
          <w:rPr>
            <w:rStyle w:val="Hyperlink"/>
            <w:rFonts w:asciiTheme="majorHAnsi" w:eastAsia="Times New Roman" w:hAnsiTheme="majorHAnsi" w:cstheme="majorHAnsi"/>
            <w:lang w:val="en-US"/>
          </w:rPr>
          <w:t>https://asccas.osu.edu/legacy-general-education-gel-goals-and-elos</w:t>
        </w:r>
      </w:hyperlink>
      <w:r w:rsidR="00B952A2">
        <w:rPr>
          <w:rFonts w:asciiTheme="majorHAnsi" w:eastAsia="Times New Roman" w:hAnsiTheme="majorHAnsi" w:cstheme="majorHAnsi"/>
          <w:lang w:val="en-US"/>
        </w:rPr>
        <w:t>.  While the Panel appreciates the level of detail provided by addressing each ELO separately, in the interest of brevity, they offer a friendly reminder that it is also acceptable to explain how the course will meet all of the ELOs in a given GE category in one paragraph (</w:t>
      </w:r>
      <w:proofErr w:type="gramStart"/>
      <w:r w:rsidR="00B952A2">
        <w:rPr>
          <w:rFonts w:asciiTheme="majorHAnsi" w:eastAsia="Times New Roman" w:hAnsiTheme="majorHAnsi" w:cstheme="majorHAnsi"/>
          <w:lang w:val="en-US"/>
        </w:rPr>
        <w:t>i.e.</w:t>
      </w:r>
      <w:proofErr w:type="gramEnd"/>
      <w:r w:rsidR="00B952A2">
        <w:rPr>
          <w:rFonts w:asciiTheme="majorHAnsi" w:eastAsia="Times New Roman" w:hAnsiTheme="majorHAnsi" w:cstheme="majorHAnsi"/>
          <w:lang w:val="en-US"/>
        </w:rPr>
        <w:t xml:space="preserve"> one paragraph for Cultures &amp; Ideas, one paragraph for Diversity: Global Studies, etc.)</w:t>
      </w:r>
      <w:r w:rsidR="0035198E">
        <w:rPr>
          <w:rFonts w:asciiTheme="majorHAnsi" w:eastAsia="Times New Roman" w:hAnsiTheme="majorHAnsi" w:cstheme="majorHAnsi"/>
          <w:lang w:val="en-US"/>
        </w:rPr>
        <w:t>.</w:t>
      </w:r>
    </w:p>
    <w:p w14:paraId="70EDBE3E" w14:textId="434240FA" w:rsidR="0035198E" w:rsidRDefault="0035198E" w:rsidP="00B723CC">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sidR="0060094C">
        <w:rPr>
          <w:rFonts w:asciiTheme="majorHAnsi" w:eastAsia="Times New Roman" w:hAnsiTheme="majorHAnsi" w:cstheme="majorHAnsi"/>
          <w:lang w:val="en-US"/>
        </w:rPr>
        <w:t xml:space="preserve">The Panel notes that some of the YouTube videos linked in the syllabus (pg. 12-15 under “Course Schedule) are in Portuguese and do not have English subtitles.  Since there </w:t>
      </w:r>
      <w:r w:rsidR="0060094C">
        <w:rPr>
          <w:rFonts w:asciiTheme="majorHAnsi" w:eastAsia="Times New Roman" w:hAnsiTheme="majorHAnsi" w:cstheme="majorHAnsi"/>
          <w:lang w:val="en-US"/>
        </w:rPr>
        <w:lastRenderedPageBreak/>
        <w:t xml:space="preserve">is no language pre-requisite for this course, the Panel recommends adding a statement to the syllabus that explains how/where students will be able to access translations.  They also note that the instructor may want to confer with the </w:t>
      </w:r>
      <w:r w:rsidR="00017A33">
        <w:rPr>
          <w:rFonts w:asciiTheme="majorHAnsi" w:eastAsia="Times New Roman" w:hAnsiTheme="majorHAnsi" w:cstheme="majorHAnsi"/>
          <w:lang w:val="en-US"/>
        </w:rPr>
        <w:t xml:space="preserve">Student Life Disability Services, as </w:t>
      </w:r>
      <w:proofErr w:type="gramStart"/>
      <w:r w:rsidR="00017A33">
        <w:rPr>
          <w:rFonts w:asciiTheme="majorHAnsi" w:eastAsia="Times New Roman" w:hAnsiTheme="majorHAnsi" w:cstheme="majorHAnsi"/>
          <w:lang w:val="en-US"/>
        </w:rPr>
        <w:t>closed-captioning</w:t>
      </w:r>
      <w:proofErr w:type="gramEnd"/>
      <w:r w:rsidR="00017A33">
        <w:rPr>
          <w:rFonts w:asciiTheme="majorHAnsi" w:eastAsia="Times New Roman" w:hAnsiTheme="majorHAnsi" w:cstheme="majorHAnsi"/>
          <w:lang w:val="en-US"/>
        </w:rPr>
        <w:t xml:space="preserve"> may be required to meet accessibility requirements.</w:t>
      </w:r>
    </w:p>
    <w:p w14:paraId="0B3A64B4" w14:textId="7DA458EB" w:rsidR="0060094C" w:rsidRPr="00A20736" w:rsidRDefault="0060094C" w:rsidP="00B723CC">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Since there is no language pre-requisite, the Panel assumes that the course is taught in English, and they recommend that this information be re-added to the Course Description that will appear in the Course Catalog on </w:t>
      </w:r>
      <w:proofErr w:type="spellStart"/>
      <w:r>
        <w:rPr>
          <w:rFonts w:asciiTheme="majorHAnsi" w:eastAsia="Times New Roman" w:hAnsiTheme="majorHAnsi" w:cstheme="majorHAnsi"/>
          <w:lang w:val="en-US"/>
        </w:rPr>
        <w:t>BuckeyeLink</w:t>
      </w:r>
      <w:proofErr w:type="spellEnd"/>
      <w:proofErr w:type="gramStart"/>
      <w:r>
        <w:rPr>
          <w:rFonts w:asciiTheme="majorHAnsi" w:eastAsia="Times New Roman" w:hAnsiTheme="majorHAnsi" w:cstheme="majorHAnsi"/>
          <w:lang w:val="en-US"/>
        </w:rPr>
        <w:t xml:space="preserve">. </w:t>
      </w:r>
      <w:proofErr w:type="gramEnd"/>
      <w:r>
        <w:rPr>
          <w:rFonts w:asciiTheme="majorHAnsi" w:eastAsia="Times New Roman" w:hAnsiTheme="majorHAnsi" w:cstheme="majorHAnsi"/>
          <w:lang w:val="en-US"/>
        </w:rPr>
        <w:t xml:space="preserve">(Course Request Form under “General Information – Course Description”).   </w:t>
      </w:r>
    </w:p>
    <w:p w14:paraId="1513EC52" w14:textId="77777777" w:rsidR="00017A33" w:rsidRDefault="00017A33" w:rsidP="00017A33">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i/>
          <w:iCs/>
          <w:lang w:val="en-US"/>
        </w:rPr>
        <w:t xml:space="preserve">Recommendation: </w:t>
      </w:r>
      <w:r>
        <w:rPr>
          <w:rFonts w:asciiTheme="majorHAnsi" w:eastAsia="Times New Roman" w:hAnsiTheme="majorHAnsi" w:cstheme="majorHAnsi"/>
          <w:lang w:val="en-US"/>
        </w:rPr>
        <w:t>The Panel recommends that the Course Schedule (syllabus pg. 12-14) be amended to include some weekly goals, focused questions or discussion topics for each week that will guide students in thinking about the course’s materials through an REGD lens.</w:t>
      </w:r>
    </w:p>
    <w:p w14:paraId="42C7A565" w14:textId="6A784378" w:rsidR="00457A9A" w:rsidRPr="00017A33" w:rsidRDefault="00017A33" w:rsidP="00017A33">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i/>
          <w:iCs/>
          <w:lang w:val="en-US"/>
        </w:rPr>
        <w:t>Recommendation:</w:t>
      </w:r>
      <w:r>
        <w:rPr>
          <w:rFonts w:asciiTheme="majorHAnsi" w:eastAsia="Times New Roman" w:hAnsiTheme="majorHAnsi" w:cstheme="majorHAnsi"/>
          <w:lang w:val="en-US"/>
        </w:rPr>
        <w:t xml:space="preserve"> </w:t>
      </w:r>
      <w:r w:rsidR="008D4119">
        <w:rPr>
          <w:rFonts w:asciiTheme="majorHAnsi" w:eastAsia="Times New Roman" w:hAnsiTheme="majorHAnsi" w:cstheme="majorHAnsi"/>
          <w:lang w:val="en-US"/>
        </w:rPr>
        <w:t>While this information is referenced in the explanations of the how the course meets the ELOs on pg. 2-4, the</w:t>
      </w:r>
      <w:r>
        <w:rPr>
          <w:rFonts w:asciiTheme="majorHAnsi" w:eastAsia="Times New Roman" w:hAnsiTheme="majorHAnsi" w:cstheme="majorHAnsi"/>
          <w:lang w:val="en-US"/>
        </w:rPr>
        <w:t xml:space="preserve"> Panel recommends that the department include in the assignment descriptions (syllabus pg. 7) details which explicitly connect the assignments to REGD </w:t>
      </w:r>
      <w:r w:rsidR="008D4119">
        <w:rPr>
          <w:rFonts w:asciiTheme="majorHAnsi" w:eastAsia="Times New Roman" w:hAnsiTheme="majorHAnsi" w:cstheme="majorHAnsi"/>
          <w:lang w:val="en-US"/>
        </w:rPr>
        <w:t xml:space="preserve">topics and ideas.  </w:t>
      </w:r>
    </w:p>
    <w:p w14:paraId="5D403426" w14:textId="60CAC0C0" w:rsidR="0060548C" w:rsidRDefault="00A20736" w:rsidP="0060548C">
      <w:pPr>
        <w:pStyle w:val="ListParagraph"/>
        <w:numPr>
          <w:ilvl w:val="1"/>
          <w:numId w:val="43"/>
        </w:numPr>
        <w:rPr>
          <w:rFonts w:asciiTheme="majorHAnsi" w:eastAsia="Times New Roman" w:hAnsiTheme="majorHAnsi" w:cstheme="majorHAnsi"/>
          <w:lang w:val="en-US"/>
        </w:rPr>
      </w:pPr>
      <w:r w:rsidRPr="00A20736">
        <w:rPr>
          <w:rFonts w:asciiTheme="majorHAnsi" w:eastAsia="Times New Roman" w:hAnsiTheme="majorHAnsi" w:cstheme="majorHAnsi"/>
          <w:lang w:val="en-US"/>
        </w:rPr>
        <w:t xml:space="preserve">Comment: </w:t>
      </w:r>
      <w:r w:rsidR="008D4119">
        <w:rPr>
          <w:rFonts w:asciiTheme="majorHAnsi" w:eastAsia="Times New Roman" w:hAnsiTheme="majorHAnsi" w:cstheme="majorHAnsi"/>
          <w:lang w:val="en-US"/>
        </w:rPr>
        <w:t>The Panel offers a friendly observation that, while pg. 1 of the syllabus says that the course meets on Tuesdays and Thursdays, on pg. 5 under “Course Policies: Attendance” the syllabus states that the course only meets once a week.</w:t>
      </w:r>
    </w:p>
    <w:p w14:paraId="0B829508" w14:textId="754199B6" w:rsidR="00A20736" w:rsidRDefault="00A20736" w:rsidP="0060548C">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lang w:val="en-US"/>
        </w:rPr>
        <w:t xml:space="preserve">Comment: </w:t>
      </w:r>
      <w:r w:rsidR="008D4119">
        <w:rPr>
          <w:rFonts w:asciiTheme="majorHAnsi" w:eastAsia="Times New Roman" w:hAnsiTheme="majorHAnsi" w:cstheme="majorHAnsi"/>
          <w:lang w:val="en-US"/>
        </w:rPr>
        <w:t xml:space="preserve">The Panel observes that the course’s title is currently in “all caps” on the Course Request form, which dictates how the course will be listed in the course catalog.  </w:t>
      </w:r>
      <w:r>
        <w:rPr>
          <w:rFonts w:asciiTheme="majorHAnsi" w:eastAsia="Times New Roman" w:hAnsiTheme="majorHAnsi" w:cstheme="majorHAnsi"/>
          <w:lang w:val="en-US"/>
        </w:rPr>
        <w:t xml:space="preserve">Given conventions of the course catalog, </w:t>
      </w:r>
      <w:r w:rsidR="008D4119">
        <w:rPr>
          <w:rFonts w:asciiTheme="majorHAnsi" w:eastAsia="Times New Roman" w:hAnsiTheme="majorHAnsi" w:cstheme="majorHAnsi"/>
          <w:lang w:val="en-US"/>
        </w:rPr>
        <w:t>the Panel encourages the department to consider a more standard format.</w:t>
      </w:r>
    </w:p>
    <w:p w14:paraId="4B097064" w14:textId="2DD509C5" w:rsidR="00A20736" w:rsidRDefault="00A20736" w:rsidP="0060548C">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lang w:val="en-US"/>
        </w:rPr>
        <w:t>Ponce, Price-Spratlen; unanimously approved</w:t>
      </w:r>
      <w:r w:rsidR="008D4119">
        <w:rPr>
          <w:rFonts w:asciiTheme="majorHAnsi" w:eastAsia="Times New Roman" w:hAnsiTheme="majorHAnsi" w:cstheme="majorHAnsi"/>
          <w:lang w:val="en-US"/>
        </w:rPr>
        <w:t xml:space="preserve"> with </w:t>
      </w:r>
      <w:r w:rsidR="008D4119">
        <w:rPr>
          <w:rFonts w:asciiTheme="majorHAnsi" w:eastAsia="Times New Roman" w:hAnsiTheme="majorHAnsi" w:cstheme="majorHAnsi"/>
          <w:b/>
          <w:bCs/>
          <w:lang w:val="en-US"/>
        </w:rPr>
        <w:t xml:space="preserve">one contingency </w:t>
      </w:r>
      <w:r w:rsidR="008D4119">
        <w:rPr>
          <w:rFonts w:asciiTheme="majorHAnsi" w:eastAsia="Times New Roman" w:hAnsiTheme="majorHAnsi" w:cstheme="majorHAnsi"/>
          <w:lang w:val="en-US"/>
        </w:rPr>
        <w:t xml:space="preserve">(in bold above), </w:t>
      </w:r>
      <w:r w:rsidR="008D4119">
        <w:rPr>
          <w:rFonts w:asciiTheme="majorHAnsi" w:eastAsia="Times New Roman" w:hAnsiTheme="majorHAnsi" w:cstheme="majorHAnsi"/>
          <w:i/>
          <w:iCs/>
          <w:lang w:val="en-US"/>
        </w:rPr>
        <w:t xml:space="preserve">4 recommendations </w:t>
      </w:r>
      <w:r w:rsidR="008D4119">
        <w:rPr>
          <w:rFonts w:asciiTheme="majorHAnsi" w:eastAsia="Times New Roman" w:hAnsiTheme="majorHAnsi" w:cstheme="majorHAnsi"/>
          <w:lang w:val="en-US"/>
        </w:rPr>
        <w:t>(in italics above), and two comments.</w:t>
      </w:r>
    </w:p>
    <w:p w14:paraId="60E488FB" w14:textId="77777777" w:rsidR="008D4119" w:rsidRPr="00A20736" w:rsidRDefault="008D4119" w:rsidP="008D4119">
      <w:pPr>
        <w:pStyle w:val="ListParagraph"/>
        <w:rPr>
          <w:rFonts w:asciiTheme="majorHAnsi" w:eastAsia="Times New Roman" w:hAnsiTheme="majorHAnsi" w:cstheme="majorHAnsi"/>
          <w:lang w:val="en-US"/>
        </w:rPr>
      </w:pPr>
    </w:p>
    <w:p w14:paraId="02F515C5" w14:textId="393D2BC4" w:rsidR="003E1C7B" w:rsidRDefault="003E1C7B" w:rsidP="003E1C7B">
      <w:pPr>
        <w:pStyle w:val="ListParagraph"/>
        <w:numPr>
          <w:ilvl w:val="0"/>
          <w:numId w:val="43"/>
        </w:numPr>
        <w:rPr>
          <w:rFonts w:asciiTheme="majorHAnsi" w:eastAsia="Times New Roman" w:hAnsiTheme="majorHAnsi" w:cstheme="majorHAnsi"/>
          <w:lang w:val="en-US"/>
        </w:rPr>
      </w:pPr>
      <w:r w:rsidRPr="003E1C7B">
        <w:rPr>
          <w:rFonts w:asciiTheme="majorHAnsi" w:eastAsia="Times New Roman" w:hAnsiTheme="majorHAnsi" w:cstheme="majorHAnsi"/>
          <w:lang w:val="en-US"/>
        </w:rPr>
        <w:t>Italian 2056 (existing course with GEL Visual and Performing Arts, GEL Diversity-Global Studies, and GEN Foundation LVPA; approved for 100% DL; requesting GEN Foundation REGD)</w:t>
      </w:r>
    </w:p>
    <w:p w14:paraId="7C2B2217" w14:textId="0539EDC6" w:rsidR="00F34F68" w:rsidRDefault="00DE190F" w:rsidP="00A20736">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sidR="004D31CA">
        <w:rPr>
          <w:rFonts w:asciiTheme="majorHAnsi" w:eastAsia="Times New Roman" w:hAnsiTheme="majorHAnsi" w:cstheme="majorHAnsi"/>
          <w:lang w:val="en-US"/>
        </w:rPr>
        <w:t xml:space="preserve">:  The Panel asks that the department provide </w:t>
      </w:r>
      <w:r w:rsidR="00F34F68">
        <w:rPr>
          <w:rFonts w:asciiTheme="majorHAnsi" w:eastAsia="Times New Roman" w:hAnsiTheme="majorHAnsi" w:cstheme="majorHAnsi"/>
          <w:lang w:val="en-US"/>
        </w:rPr>
        <w:t xml:space="preserve">for students (early in the course) </w:t>
      </w:r>
      <w:r w:rsidR="004D31CA">
        <w:rPr>
          <w:rFonts w:asciiTheme="majorHAnsi" w:eastAsia="Times New Roman" w:hAnsiTheme="majorHAnsi" w:cstheme="majorHAnsi"/>
          <w:lang w:val="en-US"/>
        </w:rPr>
        <w:t xml:space="preserve">some orientation to or grounding in the intersectional study of race, ethnicity, and gender diversity and how it relates to </w:t>
      </w:r>
      <w:r w:rsidR="00F34F68">
        <w:rPr>
          <w:rFonts w:asciiTheme="majorHAnsi" w:eastAsia="Times New Roman" w:hAnsiTheme="majorHAnsi" w:cstheme="majorHAnsi"/>
          <w:lang w:val="en-US"/>
        </w:rPr>
        <w:t xml:space="preserve">Italian Culture </w:t>
      </w:r>
      <w:r w:rsidR="004D31CA">
        <w:rPr>
          <w:rFonts w:asciiTheme="majorHAnsi" w:eastAsia="Times New Roman" w:hAnsiTheme="majorHAnsi" w:cstheme="majorHAnsi"/>
          <w:lang w:val="en-US"/>
        </w:rPr>
        <w:t>and/or is interpreted by scholars in the field of Italian Studie</w:t>
      </w:r>
      <w:r w:rsidR="00F34F68">
        <w:rPr>
          <w:rFonts w:asciiTheme="majorHAnsi" w:eastAsia="Times New Roman" w:hAnsiTheme="majorHAnsi" w:cstheme="majorHAnsi"/>
          <w:lang w:val="en-US"/>
        </w:rPr>
        <w:t>s.</w:t>
      </w:r>
    </w:p>
    <w:p w14:paraId="70B6B4ED" w14:textId="0C654BD7" w:rsidR="00386A84" w:rsidRDefault="00F34F68" w:rsidP="00A20736">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sidRPr="00F34F68">
        <w:rPr>
          <w:rFonts w:asciiTheme="majorHAnsi" w:eastAsia="Times New Roman" w:hAnsiTheme="majorHAnsi" w:cstheme="majorHAnsi"/>
          <w:lang w:val="en-US"/>
        </w:rPr>
        <w:t>:</w:t>
      </w:r>
      <w:r>
        <w:rPr>
          <w:rFonts w:asciiTheme="majorHAnsi" w:eastAsia="Times New Roman" w:hAnsiTheme="majorHAnsi" w:cstheme="majorHAnsi"/>
          <w:lang w:val="en-US"/>
        </w:rPr>
        <w:t xml:space="preserve">  The Panel asks that the department add some focused questions, weekly goals, or topics to the course schedule (syllabus pg. 9-13) to help guide students in thinking about the course’s materials through an REGD lens.  They note that some of the excellent responses in the GE Submission Form may be helpful in crafting these questions, goals, or topics.</w:t>
      </w:r>
    </w:p>
    <w:p w14:paraId="133A1949" w14:textId="297F3BA7" w:rsidR="004B2D6C" w:rsidRDefault="00A20736" w:rsidP="00F35E02">
      <w:pPr>
        <w:pStyle w:val="ListParagraph"/>
        <w:numPr>
          <w:ilvl w:val="1"/>
          <w:numId w:val="43"/>
        </w:numPr>
        <w:rPr>
          <w:rFonts w:asciiTheme="majorHAnsi" w:eastAsia="Times New Roman" w:hAnsiTheme="majorHAnsi" w:cstheme="majorHAnsi"/>
          <w:lang w:val="en-US"/>
        </w:rPr>
      </w:pPr>
      <w:r w:rsidRPr="004B2D6C">
        <w:rPr>
          <w:rFonts w:asciiTheme="majorHAnsi" w:eastAsia="Times New Roman" w:hAnsiTheme="majorHAnsi" w:cstheme="majorHAnsi"/>
          <w:b/>
          <w:bCs/>
          <w:lang w:val="en-US"/>
        </w:rPr>
        <w:t>C</w:t>
      </w:r>
      <w:r w:rsidR="004B2D6C">
        <w:rPr>
          <w:rFonts w:asciiTheme="majorHAnsi" w:eastAsia="Times New Roman" w:hAnsiTheme="majorHAnsi" w:cstheme="majorHAnsi"/>
          <w:b/>
          <w:bCs/>
          <w:lang w:val="en-US"/>
        </w:rPr>
        <w:t>ontingency</w:t>
      </w:r>
      <w:r w:rsidRPr="00A20736">
        <w:rPr>
          <w:rFonts w:asciiTheme="majorHAnsi" w:eastAsia="Times New Roman" w:hAnsiTheme="majorHAnsi" w:cstheme="majorHAnsi"/>
          <w:lang w:val="en-US"/>
        </w:rPr>
        <w:t xml:space="preserve">:  </w:t>
      </w:r>
      <w:r w:rsidR="004B2D6C">
        <w:rPr>
          <w:rFonts w:asciiTheme="majorHAnsi" w:eastAsia="Times New Roman" w:hAnsiTheme="majorHAnsi" w:cstheme="majorHAnsi"/>
          <w:lang w:val="en-US"/>
        </w:rPr>
        <w:t xml:space="preserve">The Panel requests that the department make the following additions to the General Education </w:t>
      </w:r>
      <w:r w:rsidR="00A15A65">
        <w:rPr>
          <w:rFonts w:asciiTheme="majorHAnsi" w:eastAsia="Times New Roman" w:hAnsiTheme="majorHAnsi" w:cstheme="majorHAnsi"/>
          <w:lang w:val="en-US"/>
        </w:rPr>
        <w:t>g</w:t>
      </w:r>
      <w:r w:rsidR="004B2D6C">
        <w:rPr>
          <w:rFonts w:asciiTheme="majorHAnsi" w:eastAsia="Times New Roman" w:hAnsiTheme="majorHAnsi" w:cstheme="majorHAnsi"/>
          <w:lang w:val="en-US"/>
        </w:rPr>
        <w:t>oals and ELOs section of the syllabus (pg. 2-4):</w:t>
      </w:r>
    </w:p>
    <w:p w14:paraId="643412A8" w14:textId="3E37247A" w:rsidR="00F35E02" w:rsidRDefault="004B2D6C" w:rsidP="004B2D6C">
      <w:pPr>
        <w:pStyle w:val="ListParagraph"/>
        <w:numPr>
          <w:ilvl w:val="2"/>
          <w:numId w:val="43"/>
        </w:numPr>
        <w:rPr>
          <w:rFonts w:asciiTheme="majorHAnsi" w:eastAsia="Times New Roman" w:hAnsiTheme="majorHAnsi" w:cstheme="majorHAnsi"/>
          <w:lang w:val="en-US"/>
        </w:rPr>
      </w:pPr>
      <w:r>
        <w:rPr>
          <w:rFonts w:asciiTheme="majorHAnsi" w:eastAsia="Times New Roman" w:hAnsiTheme="majorHAnsi" w:cstheme="majorHAnsi"/>
          <w:lang w:val="en-US"/>
        </w:rPr>
        <w:t>The Panel asks that the department include</w:t>
      </w:r>
      <w:r w:rsidR="00854F8A">
        <w:rPr>
          <w:rFonts w:asciiTheme="majorHAnsi" w:eastAsia="Times New Roman" w:hAnsiTheme="majorHAnsi" w:cstheme="majorHAnsi"/>
          <w:lang w:val="en-US"/>
        </w:rPr>
        <w:t xml:space="preserve"> in the syllabus</w:t>
      </w:r>
      <w:r>
        <w:rPr>
          <w:rFonts w:asciiTheme="majorHAnsi" w:eastAsia="Times New Roman" w:hAnsiTheme="majorHAnsi" w:cstheme="majorHAnsi"/>
          <w:lang w:val="en-US"/>
        </w:rPr>
        <w:t xml:space="preserve"> the </w:t>
      </w:r>
      <w:r w:rsidR="00A15A65">
        <w:rPr>
          <w:rFonts w:asciiTheme="majorHAnsi" w:eastAsia="Times New Roman" w:hAnsiTheme="majorHAnsi" w:cstheme="majorHAnsi"/>
          <w:lang w:val="en-US"/>
        </w:rPr>
        <w:t>g</w:t>
      </w:r>
      <w:r>
        <w:rPr>
          <w:rFonts w:asciiTheme="majorHAnsi" w:eastAsia="Times New Roman" w:hAnsiTheme="majorHAnsi" w:cstheme="majorHAnsi"/>
          <w:lang w:val="en-US"/>
        </w:rPr>
        <w:t>oals and ELOs for the Legacy General Education (GEL) Visual and Performing Arts categor</w:t>
      </w:r>
      <w:r w:rsidR="00854F8A">
        <w:rPr>
          <w:rFonts w:asciiTheme="majorHAnsi" w:eastAsia="Times New Roman" w:hAnsiTheme="majorHAnsi" w:cstheme="majorHAnsi"/>
          <w:lang w:val="en-US"/>
        </w:rPr>
        <w:t>y</w:t>
      </w:r>
      <w:r w:rsidR="00DE190F">
        <w:rPr>
          <w:rFonts w:asciiTheme="majorHAnsi" w:eastAsia="Times New Roman" w:hAnsiTheme="majorHAnsi" w:cstheme="majorHAnsi"/>
          <w:lang w:val="en-US"/>
        </w:rPr>
        <w:t>, as the course still carries this designation</w:t>
      </w:r>
      <w:r w:rsidR="00854F8A">
        <w:rPr>
          <w:rFonts w:asciiTheme="majorHAnsi" w:eastAsia="Times New Roman" w:hAnsiTheme="majorHAnsi" w:cstheme="majorHAnsi"/>
          <w:lang w:val="en-US"/>
        </w:rPr>
        <w:t xml:space="preserve">.  These should be in addition to the GEL Diversity: Global Studies and the New General Education (GEN) Foundations: REGD and Foundations: Literary, Visual, and Performing Arts </w:t>
      </w:r>
      <w:r w:rsidR="00A15A65">
        <w:rPr>
          <w:rFonts w:asciiTheme="majorHAnsi" w:eastAsia="Times New Roman" w:hAnsiTheme="majorHAnsi" w:cstheme="majorHAnsi"/>
          <w:lang w:val="en-US"/>
        </w:rPr>
        <w:t>g</w:t>
      </w:r>
      <w:r w:rsidR="00854F8A">
        <w:rPr>
          <w:rFonts w:asciiTheme="majorHAnsi" w:eastAsia="Times New Roman" w:hAnsiTheme="majorHAnsi" w:cstheme="majorHAnsi"/>
          <w:lang w:val="en-US"/>
        </w:rPr>
        <w:t>oals and ELOs that are already on the syllabus.</w:t>
      </w:r>
      <w:r w:rsidR="00DE190F">
        <w:rPr>
          <w:rFonts w:asciiTheme="majorHAnsi" w:eastAsia="Times New Roman" w:hAnsiTheme="majorHAnsi" w:cstheme="majorHAnsi"/>
          <w:lang w:val="en-US"/>
        </w:rPr>
        <w:t xml:space="preserve">  The GEL goals and ELOs are </w:t>
      </w:r>
      <w:r w:rsidR="00DE190F">
        <w:rPr>
          <w:rFonts w:asciiTheme="majorHAnsi" w:eastAsia="Times New Roman" w:hAnsiTheme="majorHAnsi" w:cstheme="majorHAnsi"/>
          <w:lang w:val="en-US"/>
        </w:rPr>
        <w:lastRenderedPageBreak/>
        <w:t xml:space="preserve">available in an easy-to-copy/paste format here: </w:t>
      </w:r>
      <w:hyperlink r:id="rId8" w:history="1">
        <w:r w:rsidR="00DE190F" w:rsidRPr="003D75C5">
          <w:rPr>
            <w:rStyle w:val="Hyperlink"/>
            <w:rFonts w:asciiTheme="majorHAnsi" w:eastAsia="Times New Roman" w:hAnsiTheme="majorHAnsi" w:cstheme="majorHAnsi"/>
            <w:lang w:val="en-US"/>
          </w:rPr>
          <w:t>https://asccas.osu.edu/legacy-general-education-gel-goals-and-elos</w:t>
        </w:r>
      </w:hyperlink>
      <w:r w:rsidR="00DE190F">
        <w:rPr>
          <w:rFonts w:asciiTheme="majorHAnsi" w:eastAsia="Times New Roman" w:hAnsiTheme="majorHAnsi" w:cstheme="majorHAnsi"/>
          <w:lang w:val="en-US"/>
        </w:rPr>
        <w:t xml:space="preserve">. </w:t>
      </w:r>
    </w:p>
    <w:p w14:paraId="643250D1" w14:textId="14215F75" w:rsidR="00854F8A" w:rsidRPr="00A20736" w:rsidRDefault="00854F8A" w:rsidP="004B2D6C">
      <w:pPr>
        <w:pStyle w:val="ListParagraph"/>
        <w:numPr>
          <w:ilvl w:val="2"/>
          <w:numId w:val="43"/>
        </w:numPr>
        <w:rPr>
          <w:rFonts w:asciiTheme="majorHAnsi" w:eastAsia="Times New Roman" w:hAnsiTheme="majorHAnsi" w:cstheme="majorHAnsi"/>
          <w:lang w:val="en-US"/>
        </w:rPr>
      </w:pPr>
      <w:r>
        <w:rPr>
          <w:rFonts w:asciiTheme="majorHAnsi" w:eastAsia="Times New Roman" w:hAnsiTheme="majorHAnsi" w:cstheme="majorHAnsi"/>
          <w:lang w:val="en-US"/>
        </w:rPr>
        <w:t>The Panel requests that</w:t>
      </w:r>
      <w:r w:rsidR="00DE190F">
        <w:rPr>
          <w:rFonts w:asciiTheme="majorHAnsi" w:eastAsia="Times New Roman" w:hAnsiTheme="majorHAnsi" w:cstheme="majorHAnsi"/>
          <w:lang w:val="en-US"/>
        </w:rPr>
        <w:t xml:space="preserve">, following the </w:t>
      </w:r>
      <w:r w:rsidR="00A15A65">
        <w:rPr>
          <w:rFonts w:asciiTheme="majorHAnsi" w:eastAsia="Times New Roman" w:hAnsiTheme="majorHAnsi" w:cstheme="majorHAnsi"/>
          <w:lang w:val="en-US"/>
        </w:rPr>
        <w:t>g</w:t>
      </w:r>
      <w:r w:rsidR="00DE190F">
        <w:rPr>
          <w:rFonts w:asciiTheme="majorHAnsi" w:eastAsia="Times New Roman" w:hAnsiTheme="majorHAnsi" w:cstheme="majorHAnsi"/>
          <w:lang w:val="en-US"/>
        </w:rPr>
        <w:t xml:space="preserve">oals and ELOs for each category, the department add </w:t>
      </w:r>
      <w:r>
        <w:rPr>
          <w:rFonts w:asciiTheme="majorHAnsi" w:eastAsia="Times New Roman" w:hAnsiTheme="majorHAnsi" w:cstheme="majorHAnsi"/>
          <w:lang w:val="en-US"/>
        </w:rPr>
        <w:t xml:space="preserve">a short paragraph explaining how this course </w:t>
      </w:r>
      <w:proofErr w:type="gramStart"/>
      <w:r>
        <w:rPr>
          <w:rFonts w:asciiTheme="majorHAnsi" w:eastAsia="Times New Roman" w:hAnsiTheme="majorHAnsi" w:cstheme="majorHAnsi"/>
          <w:lang w:val="en-US"/>
        </w:rPr>
        <w:t>in particular meets</w:t>
      </w:r>
      <w:proofErr w:type="gramEnd"/>
      <w:r>
        <w:rPr>
          <w:rFonts w:asciiTheme="majorHAnsi" w:eastAsia="Times New Roman" w:hAnsiTheme="majorHAnsi" w:cstheme="majorHAnsi"/>
          <w:lang w:val="en-US"/>
        </w:rPr>
        <w:t xml:space="preserve"> the goals and ELOs of </w:t>
      </w:r>
      <w:r w:rsidR="00DE190F">
        <w:rPr>
          <w:rFonts w:asciiTheme="majorHAnsi" w:eastAsia="Times New Roman" w:hAnsiTheme="majorHAnsi" w:cstheme="majorHAnsi"/>
          <w:lang w:val="en-US"/>
        </w:rPr>
        <w:t>that category, p</w:t>
      </w:r>
      <w:r>
        <w:rPr>
          <w:rFonts w:asciiTheme="majorHAnsi" w:eastAsia="Times New Roman" w:hAnsiTheme="majorHAnsi" w:cstheme="majorHAnsi"/>
          <w:lang w:val="en-US"/>
        </w:rPr>
        <w:t xml:space="preserve">er the requirements of the Arts and Sciences Curriculum Committee.  </w:t>
      </w:r>
    </w:p>
    <w:p w14:paraId="09CD4AAF" w14:textId="2B2921F7" w:rsidR="00F35E02" w:rsidRDefault="005B14BE" w:rsidP="00F35E02">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b/>
          <w:bCs/>
          <w:lang w:val="en-US"/>
        </w:rPr>
        <w:t>Contingency</w:t>
      </w:r>
      <w:r w:rsidR="00386A84" w:rsidRPr="00386A84">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 The Panel asks that the department include in the syllabus the Academic Misconduct Statement required by the Arts and Sciences Curriculum Committee.  This can be in addition to or in place of the discussion of Academic Integrity found on pg. 7-8 of the syllabus.</w:t>
      </w:r>
    </w:p>
    <w:p w14:paraId="7CB32B72" w14:textId="1B98A1EC" w:rsidR="00BC34CA" w:rsidRPr="00BC34CA" w:rsidRDefault="00BC34CA" w:rsidP="00BC34CA">
      <w:pPr>
        <w:numPr>
          <w:ilvl w:val="1"/>
          <w:numId w:val="43"/>
        </w:numPr>
        <w:spacing w:line="240" w:lineRule="auto"/>
        <w:rPr>
          <w:rFonts w:asciiTheme="majorHAnsi" w:eastAsia="Times New Roman" w:hAnsiTheme="majorHAnsi" w:cstheme="majorHAnsi"/>
          <w:lang w:val="en-US"/>
        </w:rPr>
      </w:pPr>
      <w:r w:rsidRPr="00525311">
        <w:rPr>
          <w:rFonts w:asciiTheme="majorHAnsi" w:eastAsia="Times New Roman" w:hAnsiTheme="majorHAnsi" w:cstheme="majorHAnsi"/>
          <w:i/>
          <w:iCs/>
          <w:lang w:val="en-US"/>
        </w:rPr>
        <w:t xml:space="preserve">Recommendation: </w:t>
      </w:r>
      <w:r w:rsidRPr="00525311">
        <w:rPr>
          <w:rFonts w:asciiTheme="majorHAnsi" w:eastAsia="Times New Roman" w:hAnsiTheme="majorHAnsi" w:cstheme="majorHAnsi"/>
          <w:color w:val="000000"/>
          <w:lang w:val="en-US"/>
        </w:rPr>
        <w:t xml:space="preserve">The Panel recommends that all courses seeking approval in the GE Foundations: REGD category include a Land Acknowledgement.  A sample Land Acknowledgement, information about the purpose of such a statement, and further action steps can be found here: </w:t>
      </w:r>
      <w:hyperlink r:id="rId9" w:history="1">
        <w:r w:rsidRPr="005E2B42">
          <w:rPr>
            <w:rStyle w:val="Hyperlink"/>
            <w:rFonts w:asciiTheme="majorHAnsi" w:eastAsia="Times New Roman" w:hAnsiTheme="majorHAnsi" w:cstheme="majorHAnsi"/>
            <w:lang w:val="en-US"/>
          </w:rPr>
          <w:t>https://cbsc.osu.edu/about-us/land-acknowledgement</w:t>
        </w:r>
      </w:hyperlink>
      <w:r>
        <w:rPr>
          <w:rFonts w:asciiTheme="majorHAnsi" w:eastAsia="Times New Roman" w:hAnsiTheme="majorHAnsi" w:cstheme="majorHAnsi"/>
          <w:color w:val="000000"/>
          <w:lang w:val="en-US"/>
        </w:rPr>
        <w:t xml:space="preserve">. </w:t>
      </w:r>
    </w:p>
    <w:p w14:paraId="2F92CA6F" w14:textId="2B1CFB9D" w:rsidR="00F35E02" w:rsidRPr="00386A84" w:rsidRDefault="00386A84" w:rsidP="00F35E02">
      <w:pPr>
        <w:pStyle w:val="ListParagraph"/>
        <w:numPr>
          <w:ilvl w:val="1"/>
          <w:numId w:val="43"/>
        </w:numPr>
        <w:rPr>
          <w:rFonts w:asciiTheme="majorHAnsi" w:eastAsia="Times New Roman" w:hAnsiTheme="majorHAnsi" w:cstheme="majorHAnsi"/>
          <w:lang w:val="en-US"/>
        </w:rPr>
      </w:pPr>
      <w:r w:rsidRPr="005B14BE">
        <w:rPr>
          <w:rFonts w:asciiTheme="majorHAnsi" w:eastAsia="Times New Roman" w:hAnsiTheme="majorHAnsi" w:cstheme="majorHAnsi"/>
          <w:i/>
          <w:iCs/>
          <w:lang w:val="en-US"/>
        </w:rPr>
        <w:t>Recommendation:</w:t>
      </w:r>
      <w:r w:rsidRPr="00386A84">
        <w:rPr>
          <w:rFonts w:asciiTheme="majorHAnsi" w:eastAsia="Times New Roman" w:hAnsiTheme="majorHAnsi" w:cstheme="majorHAnsi"/>
          <w:lang w:val="en-US"/>
        </w:rPr>
        <w:t xml:space="preserve"> </w:t>
      </w:r>
      <w:r w:rsidR="00BC34CA">
        <w:rPr>
          <w:rFonts w:asciiTheme="majorHAnsi" w:eastAsia="Times New Roman" w:hAnsiTheme="majorHAnsi" w:cstheme="majorHAnsi"/>
          <w:lang w:val="en-US"/>
        </w:rPr>
        <w:t>The Panel recommends that the department update the Statement on Sexual Misconduct/Relationship Violence (s</w:t>
      </w:r>
      <w:r w:rsidR="00F35E02" w:rsidRPr="00386A84">
        <w:rPr>
          <w:rFonts w:asciiTheme="majorHAnsi" w:eastAsia="Times New Roman" w:hAnsiTheme="majorHAnsi" w:cstheme="majorHAnsi"/>
          <w:lang w:val="en-US"/>
        </w:rPr>
        <w:t>yllabus pg. 9</w:t>
      </w:r>
      <w:r w:rsidR="00BC34CA">
        <w:rPr>
          <w:rFonts w:asciiTheme="majorHAnsi" w:eastAsia="Times New Roman" w:hAnsiTheme="majorHAnsi" w:cstheme="majorHAnsi"/>
          <w:lang w:val="en-US"/>
        </w:rPr>
        <w:t xml:space="preserve">), as Kellie Brennan no longer works for the university.  An updated Title IX statement can be found here: </w:t>
      </w:r>
      <w:hyperlink r:id="rId10" w:history="1">
        <w:r w:rsidR="00BC34CA" w:rsidRPr="00D13D40">
          <w:rPr>
            <w:rStyle w:val="Hyperlink"/>
            <w:rFonts w:asciiTheme="majorHAnsi" w:eastAsia="Times New Roman" w:hAnsiTheme="majorHAnsi" w:cstheme="majorHAnsi"/>
            <w:lang w:val="en-US"/>
          </w:rPr>
          <w:t>https://asccas.osu.edu/curriculum/syllabus-elements</w:t>
        </w:r>
      </w:hyperlink>
      <w:r w:rsidR="00BC34CA">
        <w:rPr>
          <w:rStyle w:val="Hyperlink"/>
          <w:rFonts w:asciiTheme="majorHAnsi" w:eastAsia="Times New Roman" w:hAnsiTheme="majorHAnsi" w:cstheme="majorHAnsi"/>
          <w:lang w:val="en-US"/>
        </w:rPr>
        <w:t>.</w:t>
      </w:r>
    </w:p>
    <w:p w14:paraId="2BE79DBE" w14:textId="19C1BCCC" w:rsidR="005E2222" w:rsidRPr="00D13D40" w:rsidRDefault="005E2222" w:rsidP="005E2222">
      <w:pPr>
        <w:numPr>
          <w:ilvl w:val="1"/>
          <w:numId w:val="43"/>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i/>
          <w:iCs/>
          <w:lang w:val="en-US"/>
        </w:rPr>
        <w:t>Recommendation</w:t>
      </w:r>
      <w:r w:rsidRPr="00D13D40">
        <w:rPr>
          <w:rFonts w:asciiTheme="majorHAnsi" w:eastAsia="Times New Roman" w:hAnsiTheme="majorHAnsi" w:cstheme="majorHAnsi"/>
          <w:lang w:val="en-US"/>
        </w:rPr>
        <w:t>: The Panel recommends that the department update the Mental Health Statement (</w:t>
      </w:r>
      <w:r>
        <w:rPr>
          <w:rFonts w:asciiTheme="majorHAnsi" w:eastAsia="Times New Roman" w:hAnsiTheme="majorHAnsi" w:cstheme="majorHAnsi"/>
          <w:lang w:val="en-US"/>
        </w:rPr>
        <w:t>syllabus pg. 8-9 under “Counseling Services”</w:t>
      </w:r>
      <w:r w:rsidRPr="00D13D40">
        <w:rPr>
          <w:rFonts w:asciiTheme="majorHAnsi" w:eastAsia="Times New Roman" w:hAnsiTheme="majorHAnsi" w:cstheme="majorHAnsi"/>
          <w:lang w:val="en-US"/>
        </w:rPr>
        <w:t xml:space="preserve">), </w:t>
      </w:r>
      <w:r>
        <w:rPr>
          <w:rFonts w:asciiTheme="majorHAnsi" w:eastAsia="Times New Roman" w:hAnsiTheme="majorHAnsi" w:cstheme="majorHAnsi"/>
          <w:lang w:val="en-US"/>
        </w:rPr>
        <w:t xml:space="preserve">as there is a </w:t>
      </w:r>
      <w:r w:rsidRPr="00D13D40">
        <w:rPr>
          <w:rFonts w:asciiTheme="majorHAnsi" w:eastAsia="Times New Roman" w:hAnsiTheme="majorHAnsi" w:cstheme="majorHAnsi"/>
          <w:lang w:val="en-US"/>
        </w:rPr>
        <w:t xml:space="preserve">new phone number for the National Crisis/Suicide Hotline.  The most up-to-date statement can be found here: </w:t>
      </w:r>
      <w:hyperlink r:id="rId11" w:history="1">
        <w:r w:rsidRPr="00D13D40">
          <w:rPr>
            <w:rStyle w:val="Hyperlink"/>
            <w:rFonts w:asciiTheme="majorHAnsi" w:eastAsia="Times New Roman" w:hAnsiTheme="majorHAnsi" w:cstheme="majorHAnsi"/>
            <w:lang w:val="en-US"/>
          </w:rPr>
          <w:t>https://asccas.osu.edu/curriculum/syllabus-elements</w:t>
        </w:r>
      </w:hyperlink>
      <w:r w:rsidRPr="00D13D40">
        <w:rPr>
          <w:rFonts w:asciiTheme="majorHAnsi" w:eastAsia="Times New Roman" w:hAnsiTheme="majorHAnsi" w:cstheme="majorHAnsi"/>
          <w:lang w:val="en-US"/>
        </w:rPr>
        <w:t>.</w:t>
      </w:r>
    </w:p>
    <w:p w14:paraId="6F9B5651" w14:textId="7E12362B" w:rsidR="005E2222" w:rsidRPr="00D13D40" w:rsidRDefault="005E2222" w:rsidP="005E2222">
      <w:pPr>
        <w:numPr>
          <w:ilvl w:val="1"/>
          <w:numId w:val="43"/>
        </w:numPr>
        <w:spacing w:line="240" w:lineRule="auto"/>
        <w:rPr>
          <w:rFonts w:asciiTheme="majorHAnsi" w:eastAsia="Times New Roman" w:hAnsiTheme="majorHAnsi" w:cstheme="majorHAnsi"/>
          <w:lang w:val="en-US"/>
        </w:rPr>
      </w:pPr>
      <w:r w:rsidRPr="00D13D40">
        <w:rPr>
          <w:rFonts w:asciiTheme="majorHAnsi" w:eastAsia="Times New Roman" w:hAnsiTheme="majorHAnsi" w:cstheme="majorHAnsi"/>
          <w:i/>
          <w:iCs/>
          <w:lang w:val="en-US"/>
        </w:rPr>
        <w:t>Recommendation:</w:t>
      </w:r>
      <w:r w:rsidRPr="00D13D40">
        <w:rPr>
          <w:rFonts w:asciiTheme="majorHAnsi" w:eastAsia="Times New Roman" w:hAnsiTheme="majorHAnsi" w:cstheme="majorHAnsi"/>
          <w:lang w:val="en-US"/>
        </w:rPr>
        <w:t xml:space="preserve"> The Panel recommends that the department use the most up-to-date version of the Student Life Disabilities Services statement (syllabus pg. </w:t>
      </w:r>
      <w:r>
        <w:rPr>
          <w:rFonts w:asciiTheme="majorHAnsi" w:eastAsia="Times New Roman" w:hAnsiTheme="majorHAnsi" w:cstheme="majorHAnsi"/>
          <w:lang w:val="en-US"/>
        </w:rPr>
        <w:t>9</w:t>
      </w:r>
      <w:r w:rsidRPr="00D13D40">
        <w:rPr>
          <w:rFonts w:asciiTheme="majorHAnsi" w:eastAsia="Times New Roman" w:hAnsiTheme="majorHAnsi" w:cstheme="majorHAnsi"/>
          <w:lang w:val="en-US"/>
        </w:rPr>
        <w:t xml:space="preserve"> under “Accessibility Accommodations for Students </w:t>
      </w:r>
      <w:proofErr w:type="gramStart"/>
      <w:r w:rsidRPr="00D13D40">
        <w:rPr>
          <w:rFonts w:asciiTheme="majorHAnsi" w:eastAsia="Times New Roman" w:hAnsiTheme="majorHAnsi" w:cstheme="majorHAnsi"/>
          <w:lang w:val="en-US"/>
        </w:rPr>
        <w:t>With</w:t>
      </w:r>
      <w:proofErr w:type="gramEnd"/>
      <w:r w:rsidRPr="00D13D40">
        <w:rPr>
          <w:rFonts w:asciiTheme="majorHAnsi" w:eastAsia="Times New Roman" w:hAnsiTheme="majorHAnsi" w:cstheme="majorHAnsi"/>
          <w:lang w:val="en-US"/>
        </w:rPr>
        <w:t xml:space="preserve"> Disabilities”).  An up-to-date statement can be found here: </w:t>
      </w:r>
      <w:hyperlink r:id="rId12" w:history="1">
        <w:r w:rsidRPr="00D13D40">
          <w:rPr>
            <w:rStyle w:val="Hyperlink"/>
            <w:rFonts w:asciiTheme="majorHAnsi" w:eastAsia="Times New Roman" w:hAnsiTheme="majorHAnsi" w:cstheme="majorHAnsi"/>
            <w:lang w:val="en-US"/>
          </w:rPr>
          <w:t>https://asccas.osu.edu/curriculum/syllabus-elements</w:t>
        </w:r>
      </w:hyperlink>
      <w:r w:rsidRPr="00D13D40">
        <w:rPr>
          <w:rFonts w:asciiTheme="majorHAnsi" w:eastAsia="Times New Roman" w:hAnsiTheme="majorHAnsi" w:cstheme="majorHAnsi"/>
          <w:lang w:val="en-US"/>
        </w:rPr>
        <w:t>.</w:t>
      </w:r>
    </w:p>
    <w:p w14:paraId="6EB0A7B4" w14:textId="649AF103" w:rsidR="00B769FD" w:rsidRPr="00A20736" w:rsidRDefault="00B769FD" w:rsidP="00F35E02">
      <w:pPr>
        <w:pStyle w:val="ListParagraph"/>
        <w:numPr>
          <w:ilvl w:val="1"/>
          <w:numId w:val="43"/>
        </w:numPr>
        <w:rPr>
          <w:rFonts w:asciiTheme="majorHAnsi" w:eastAsia="Times New Roman" w:hAnsiTheme="majorHAnsi" w:cstheme="majorHAnsi"/>
          <w:lang w:val="en-US"/>
        </w:rPr>
      </w:pPr>
      <w:r>
        <w:rPr>
          <w:rFonts w:asciiTheme="majorHAnsi" w:eastAsia="Times New Roman" w:hAnsiTheme="majorHAnsi" w:cstheme="majorHAnsi"/>
          <w:lang w:val="en-US"/>
        </w:rPr>
        <w:t xml:space="preserve">Price-Spratlen, Pradhan; unanimously approved </w:t>
      </w:r>
      <w:r w:rsidR="00A15A65">
        <w:rPr>
          <w:rFonts w:asciiTheme="majorHAnsi" w:eastAsia="Times New Roman" w:hAnsiTheme="majorHAnsi" w:cstheme="majorHAnsi"/>
          <w:lang w:val="en-US"/>
        </w:rPr>
        <w:t xml:space="preserve">with </w:t>
      </w:r>
      <w:r w:rsidR="00A15A65">
        <w:rPr>
          <w:rFonts w:asciiTheme="majorHAnsi" w:eastAsia="Times New Roman" w:hAnsiTheme="majorHAnsi" w:cstheme="majorHAnsi"/>
          <w:b/>
          <w:bCs/>
          <w:lang w:val="en-US"/>
        </w:rPr>
        <w:t xml:space="preserve">4 contingencies </w:t>
      </w:r>
      <w:r w:rsidR="00A15A65">
        <w:rPr>
          <w:rFonts w:asciiTheme="majorHAnsi" w:eastAsia="Times New Roman" w:hAnsiTheme="majorHAnsi" w:cstheme="majorHAnsi"/>
          <w:lang w:val="en-US"/>
        </w:rPr>
        <w:t xml:space="preserve">(in bold above), and </w:t>
      </w:r>
      <w:r w:rsidR="00A15A65">
        <w:rPr>
          <w:rFonts w:asciiTheme="majorHAnsi" w:eastAsia="Times New Roman" w:hAnsiTheme="majorHAnsi" w:cstheme="majorHAnsi"/>
          <w:i/>
          <w:iCs/>
          <w:lang w:val="en-US"/>
        </w:rPr>
        <w:t xml:space="preserve">4 recommendations </w:t>
      </w:r>
      <w:r w:rsidR="00A15A65">
        <w:rPr>
          <w:rFonts w:asciiTheme="majorHAnsi" w:eastAsia="Times New Roman" w:hAnsiTheme="majorHAnsi" w:cstheme="majorHAnsi"/>
          <w:lang w:val="en-US"/>
        </w:rPr>
        <w:t>(in italics above).</w:t>
      </w:r>
    </w:p>
    <w:p w14:paraId="5860276F" w14:textId="77777777" w:rsidR="00CE49B0" w:rsidRPr="001D5BE6" w:rsidRDefault="00CE49B0" w:rsidP="001D5BE6">
      <w:pPr>
        <w:spacing w:line="240" w:lineRule="auto"/>
        <w:rPr>
          <w:rFonts w:asciiTheme="majorHAnsi" w:eastAsia="Times New Roman" w:hAnsiTheme="majorHAnsi" w:cstheme="majorHAnsi"/>
          <w:lang w:val="en-US"/>
        </w:rPr>
      </w:pPr>
    </w:p>
    <w:sectPr w:rsidR="00CE49B0" w:rsidRPr="001D5BE6">
      <w:pgSz w:w="12240" w:h="15840"/>
      <w:pgMar w:top="1440" w:right="1440" w:bottom="144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677A99"/>
    <w:multiLevelType w:val="multilevel"/>
    <w:tmpl w:val="3A1CB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01A66762"/>
    <w:multiLevelType w:val="multilevel"/>
    <w:tmpl w:val="C6DA4D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2953385"/>
    <w:multiLevelType w:val="multilevel"/>
    <w:tmpl w:val="4D84588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02E81E39"/>
    <w:multiLevelType w:val="multilevel"/>
    <w:tmpl w:val="31A602F8"/>
    <w:lvl w:ilvl="0">
      <w:start w:val="1"/>
      <w:numFmt w:val="decimal"/>
      <w:lvlText w:val="%1."/>
      <w:lvlJc w:val="left"/>
      <w:pPr>
        <w:tabs>
          <w:tab w:val="num" w:pos="720"/>
        </w:tabs>
        <w:ind w:left="720" w:hanging="360"/>
      </w:pPr>
    </w:lvl>
    <w:lvl w:ilvl="1">
      <w:numFmt w:val="decimal"/>
      <w:lvlText w:val=""/>
      <w:lvlJc w:val="left"/>
      <w:pPr>
        <w:ind w:left="1440" w:hanging="360"/>
      </w:pPr>
      <w:rPr>
        <w:rFonts w:ascii="Symbol" w:hAnsi="Symbol" w:hint="default"/>
      </w:rPr>
    </w:lvl>
    <w:lvl w:ilvl="2">
      <w:numFmt w:val="decimal"/>
      <w:lvlText w:val="%3."/>
      <w:lvlJc w:val="left"/>
      <w:pPr>
        <w:tabs>
          <w:tab w:val="num" w:pos="2160"/>
        </w:tabs>
        <w:ind w:left="2160" w:hanging="360"/>
      </w:pPr>
    </w:lvl>
    <w:lvl w:ilvl="3">
      <w:numFmt w:val="decimal"/>
      <w:lvlText w:val="%4."/>
      <w:lvlJc w:val="left"/>
      <w:pPr>
        <w:tabs>
          <w:tab w:val="num" w:pos="2880"/>
        </w:tabs>
        <w:ind w:left="2880" w:hanging="360"/>
      </w:pPr>
    </w:lvl>
    <w:lvl w:ilvl="4">
      <w:numFmt w:val="decimal"/>
      <w:lvlText w:val="%5."/>
      <w:lvlJc w:val="left"/>
      <w:pPr>
        <w:tabs>
          <w:tab w:val="num" w:pos="3600"/>
        </w:tabs>
        <w:ind w:left="3600" w:hanging="360"/>
      </w:pPr>
    </w:lvl>
    <w:lvl w:ilvl="5">
      <w:numFmt w:val="decimal"/>
      <w:lvlText w:val="%6."/>
      <w:lvlJc w:val="left"/>
      <w:pPr>
        <w:tabs>
          <w:tab w:val="num" w:pos="4320"/>
        </w:tabs>
        <w:ind w:left="4320" w:hanging="360"/>
      </w:pPr>
    </w:lvl>
    <w:lvl w:ilvl="6">
      <w:numFmt w:val="decimal"/>
      <w:lvlText w:val="%7."/>
      <w:lvlJc w:val="left"/>
      <w:pPr>
        <w:tabs>
          <w:tab w:val="num" w:pos="5040"/>
        </w:tabs>
        <w:ind w:left="5040" w:hanging="360"/>
      </w:pPr>
    </w:lvl>
    <w:lvl w:ilvl="7">
      <w:numFmt w:val="decimal"/>
      <w:lvlText w:val="%8."/>
      <w:lvlJc w:val="left"/>
      <w:pPr>
        <w:tabs>
          <w:tab w:val="num" w:pos="5760"/>
        </w:tabs>
        <w:ind w:left="5760" w:hanging="360"/>
      </w:pPr>
    </w:lvl>
    <w:lvl w:ilvl="8">
      <w:numFmt w:val="decimal"/>
      <w:lvlText w:val="%9."/>
      <w:lvlJc w:val="left"/>
      <w:pPr>
        <w:tabs>
          <w:tab w:val="num" w:pos="6480"/>
        </w:tabs>
        <w:ind w:left="6480" w:hanging="360"/>
      </w:pPr>
    </w:lvl>
  </w:abstractNum>
  <w:abstractNum w:abstractNumId="4" w15:restartNumberingAfterBreak="0">
    <w:nsid w:val="038E2055"/>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07F6075B"/>
    <w:multiLevelType w:val="multilevel"/>
    <w:tmpl w:val="A50A1C1E"/>
    <w:lvl w:ilvl="0">
      <w:start w:val="1"/>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6" w15:restartNumberingAfterBreak="0">
    <w:nsid w:val="0BBC6ECD"/>
    <w:multiLevelType w:val="multilevel"/>
    <w:tmpl w:val="15AA6EE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0C887D81"/>
    <w:multiLevelType w:val="multilevel"/>
    <w:tmpl w:val="165292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0D635153"/>
    <w:multiLevelType w:val="multilevel"/>
    <w:tmpl w:val="85965220"/>
    <w:lvl w:ilvl="0">
      <w:start w:val="3"/>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9" w15:restartNumberingAfterBreak="0">
    <w:nsid w:val="18AE051D"/>
    <w:multiLevelType w:val="hybridMultilevel"/>
    <w:tmpl w:val="9076AAF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9092107"/>
    <w:multiLevelType w:val="multilevel"/>
    <w:tmpl w:val="8B8CDA7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11" w15:restartNumberingAfterBreak="0">
    <w:nsid w:val="1BC810B4"/>
    <w:multiLevelType w:val="multilevel"/>
    <w:tmpl w:val="D422D9D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15:restartNumberingAfterBreak="0">
    <w:nsid w:val="1CE81BA5"/>
    <w:multiLevelType w:val="multilevel"/>
    <w:tmpl w:val="8D22EB3E"/>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3" w15:restartNumberingAfterBreak="0">
    <w:nsid w:val="22710DE8"/>
    <w:multiLevelType w:val="hybridMultilevel"/>
    <w:tmpl w:val="82F4634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4" w15:restartNumberingAfterBreak="0">
    <w:nsid w:val="2AEC550E"/>
    <w:multiLevelType w:val="multilevel"/>
    <w:tmpl w:val="6CA8E62A"/>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5" w15:restartNumberingAfterBreak="0">
    <w:nsid w:val="2C834E11"/>
    <w:multiLevelType w:val="multilevel"/>
    <w:tmpl w:val="69CE7ED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33806C8E"/>
    <w:multiLevelType w:val="multilevel"/>
    <w:tmpl w:val="96D84788"/>
    <w:lvl w:ilvl="0">
      <w:start w:val="1"/>
      <w:numFmt w:val="decimal"/>
      <w:lvlText w:val="%1)"/>
      <w:lvlJc w:val="left"/>
      <w:pPr>
        <w:ind w:left="360" w:hanging="360"/>
      </w:pPr>
    </w:lvl>
    <w:lvl w:ilvl="1">
      <w:start w:val="1"/>
      <w:numFmt w:val="lowerLetter"/>
      <w:lvlText w:val="%2)"/>
      <w:lvlJc w:val="left"/>
      <w:pPr>
        <w:ind w:left="720" w:hanging="360"/>
      </w:pPr>
    </w:lvl>
    <w:lvl w:ilvl="2">
      <w:start w:val="1"/>
      <w:numFmt w:val="decimal"/>
      <w:lvlText w:val="%3."/>
      <w:lvlJc w:val="left"/>
      <w:pPr>
        <w:ind w:left="1080" w:hanging="360"/>
      </w:pPr>
      <w:rPr>
        <w:rFonts w:asciiTheme="majorHAnsi" w:eastAsia="Times New Roman" w:hAnsiTheme="majorHAnsi" w:cstheme="majorHAnsi"/>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34C47B0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3B875B1E"/>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15:restartNumberingAfterBreak="0">
    <w:nsid w:val="3F8C16A6"/>
    <w:multiLevelType w:val="multilevel"/>
    <w:tmpl w:val="35740EDC"/>
    <w:lvl w:ilvl="0">
      <w:start w:val="1"/>
      <w:numFmt w:val="decimal"/>
      <w:lvlText w:val="%1."/>
      <w:lvlJc w:val="left"/>
      <w:pPr>
        <w:tabs>
          <w:tab w:val="num" w:pos="720"/>
        </w:tabs>
        <w:ind w:left="720" w:hanging="360"/>
      </w:pPr>
    </w:lvl>
    <w:lvl w:ilvl="1">
      <w:numFmt w:val="decimal"/>
      <w:lvlText w:val="%2."/>
      <w:lvlJc w:val="left"/>
      <w:pPr>
        <w:tabs>
          <w:tab w:val="num" w:pos="1440"/>
        </w:tabs>
        <w:ind w:left="1440" w:hanging="360"/>
      </w:pPr>
    </w:lvl>
    <w:lvl w:ilvl="2" w:tentative="1">
      <w:numFmt w:val="decimal"/>
      <w:lvlText w:val="%3."/>
      <w:lvlJc w:val="left"/>
      <w:pPr>
        <w:tabs>
          <w:tab w:val="num" w:pos="2160"/>
        </w:tabs>
        <w:ind w:left="2160" w:hanging="360"/>
      </w:pPr>
    </w:lvl>
    <w:lvl w:ilvl="3" w:tentative="1">
      <w:numFmt w:val="decimal"/>
      <w:lvlText w:val="%4."/>
      <w:lvlJc w:val="left"/>
      <w:pPr>
        <w:tabs>
          <w:tab w:val="num" w:pos="2880"/>
        </w:tabs>
        <w:ind w:left="2880" w:hanging="360"/>
      </w:pPr>
    </w:lvl>
    <w:lvl w:ilvl="4" w:tentative="1">
      <w:numFmt w:val="decimal"/>
      <w:lvlText w:val="%5."/>
      <w:lvlJc w:val="left"/>
      <w:pPr>
        <w:tabs>
          <w:tab w:val="num" w:pos="3600"/>
        </w:tabs>
        <w:ind w:left="3600" w:hanging="360"/>
      </w:pPr>
    </w:lvl>
    <w:lvl w:ilvl="5" w:tentative="1">
      <w:numFmt w:val="decimal"/>
      <w:lvlText w:val="%6."/>
      <w:lvlJc w:val="left"/>
      <w:pPr>
        <w:tabs>
          <w:tab w:val="num" w:pos="4320"/>
        </w:tabs>
        <w:ind w:left="4320" w:hanging="360"/>
      </w:pPr>
    </w:lvl>
    <w:lvl w:ilvl="6" w:tentative="1">
      <w:numFmt w:val="decimal"/>
      <w:lvlText w:val="%7."/>
      <w:lvlJc w:val="left"/>
      <w:pPr>
        <w:tabs>
          <w:tab w:val="num" w:pos="5040"/>
        </w:tabs>
        <w:ind w:left="5040" w:hanging="360"/>
      </w:pPr>
    </w:lvl>
    <w:lvl w:ilvl="7" w:tentative="1">
      <w:numFmt w:val="decimal"/>
      <w:lvlText w:val="%8."/>
      <w:lvlJc w:val="left"/>
      <w:pPr>
        <w:tabs>
          <w:tab w:val="num" w:pos="5760"/>
        </w:tabs>
        <w:ind w:left="5760" w:hanging="360"/>
      </w:pPr>
    </w:lvl>
    <w:lvl w:ilvl="8" w:tentative="1">
      <w:numFmt w:val="decimal"/>
      <w:lvlText w:val="%9."/>
      <w:lvlJc w:val="left"/>
      <w:pPr>
        <w:tabs>
          <w:tab w:val="num" w:pos="6480"/>
        </w:tabs>
        <w:ind w:left="6480" w:hanging="360"/>
      </w:pPr>
    </w:lvl>
  </w:abstractNum>
  <w:abstractNum w:abstractNumId="20" w15:restartNumberingAfterBreak="0">
    <w:nsid w:val="40D158A2"/>
    <w:multiLevelType w:val="multilevel"/>
    <w:tmpl w:val="1FF0802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1" w15:restartNumberingAfterBreak="0">
    <w:nsid w:val="41144FD6"/>
    <w:multiLevelType w:val="hybridMultilevel"/>
    <w:tmpl w:val="D344663A"/>
    <w:lvl w:ilvl="0" w:tplc="5AC6DC5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2" w15:restartNumberingAfterBreak="0">
    <w:nsid w:val="47A6697E"/>
    <w:multiLevelType w:val="multilevel"/>
    <w:tmpl w:val="84427DD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3" w15:restartNumberingAfterBreak="0">
    <w:nsid w:val="48C60CF5"/>
    <w:multiLevelType w:val="multilevel"/>
    <w:tmpl w:val="64848C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4" w15:restartNumberingAfterBreak="0">
    <w:nsid w:val="4C53568F"/>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5" w15:restartNumberingAfterBreak="0">
    <w:nsid w:val="4DC83D7B"/>
    <w:multiLevelType w:val="multilevel"/>
    <w:tmpl w:val="A7AA9124"/>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26" w15:restartNumberingAfterBreak="0">
    <w:nsid w:val="52137802"/>
    <w:multiLevelType w:val="multilevel"/>
    <w:tmpl w:val="4C445A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7" w15:restartNumberingAfterBreak="0">
    <w:nsid w:val="55491E8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D484BCA"/>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9" w15:restartNumberingAfterBreak="0">
    <w:nsid w:val="60AB409B"/>
    <w:multiLevelType w:val="multilevel"/>
    <w:tmpl w:val="54047930"/>
    <w:lvl w:ilvl="0">
      <w:start w:val="2"/>
      <w:numFmt w:val="decimal"/>
      <w:lvlText w:val="%1."/>
      <w:lvlJc w:val="left"/>
      <w:pPr>
        <w:tabs>
          <w:tab w:val="num" w:pos="720"/>
        </w:tabs>
        <w:ind w:left="720" w:hanging="360"/>
      </w:pPr>
      <w:rPr>
        <w:rFonts w:hint="default"/>
      </w:rPr>
    </w:lvl>
    <w:lvl w:ilvl="1">
      <w:start w:val="1"/>
      <w:numFmt w:val="decimal"/>
      <w:lvlText w:val="%2."/>
      <w:lvlJc w:val="left"/>
      <w:pPr>
        <w:tabs>
          <w:tab w:val="num" w:pos="1440"/>
        </w:tabs>
        <w:ind w:left="1440" w:hanging="360"/>
      </w:pPr>
      <w:rPr>
        <w:rFonts w:hint="default"/>
      </w:rPr>
    </w:lvl>
    <w:lvl w:ilvl="2">
      <w:numFmt w:val="decimal"/>
      <w:lvlText w:val="%3."/>
      <w:lvlJc w:val="left"/>
      <w:pPr>
        <w:tabs>
          <w:tab w:val="num" w:pos="2160"/>
        </w:tabs>
        <w:ind w:left="2160" w:hanging="360"/>
      </w:pPr>
      <w:rPr>
        <w:rFonts w:hint="default"/>
      </w:rPr>
    </w:lvl>
    <w:lvl w:ilvl="3">
      <w:numFmt w:val="decimal"/>
      <w:lvlText w:val="%4."/>
      <w:lvlJc w:val="left"/>
      <w:pPr>
        <w:tabs>
          <w:tab w:val="num" w:pos="2880"/>
        </w:tabs>
        <w:ind w:left="2880" w:hanging="360"/>
      </w:pPr>
      <w:rPr>
        <w:rFonts w:hint="default"/>
      </w:rPr>
    </w:lvl>
    <w:lvl w:ilvl="4">
      <w:numFmt w:val="decimal"/>
      <w:lvlText w:val="%5."/>
      <w:lvlJc w:val="left"/>
      <w:pPr>
        <w:tabs>
          <w:tab w:val="num" w:pos="3600"/>
        </w:tabs>
        <w:ind w:left="3600" w:hanging="360"/>
      </w:pPr>
      <w:rPr>
        <w:rFonts w:hint="default"/>
      </w:rPr>
    </w:lvl>
    <w:lvl w:ilvl="5">
      <w:numFmt w:val="decimal"/>
      <w:lvlText w:val="%6."/>
      <w:lvlJc w:val="left"/>
      <w:pPr>
        <w:tabs>
          <w:tab w:val="num" w:pos="4320"/>
        </w:tabs>
        <w:ind w:left="4320" w:hanging="360"/>
      </w:pPr>
      <w:rPr>
        <w:rFonts w:hint="default"/>
      </w:rPr>
    </w:lvl>
    <w:lvl w:ilvl="6">
      <w:numFmt w:val="decimal"/>
      <w:lvlText w:val="%7."/>
      <w:lvlJc w:val="left"/>
      <w:pPr>
        <w:tabs>
          <w:tab w:val="num" w:pos="5040"/>
        </w:tabs>
        <w:ind w:left="5040" w:hanging="360"/>
      </w:pPr>
      <w:rPr>
        <w:rFonts w:hint="default"/>
      </w:rPr>
    </w:lvl>
    <w:lvl w:ilvl="7">
      <w:numFmt w:val="decimal"/>
      <w:lvlText w:val="%8."/>
      <w:lvlJc w:val="left"/>
      <w:pPr>
        <w:tabs>
          <w:tab w:val="num" w:pos="5760"/>
        </w:tabs>
        <w:ind w:left="5760" w:hanging="360"/>
      </w:pPr>
      <w:rPr>
        <w:rFonts w:hint="default"/>
      </w:rPr>
    </w:lvl>
    <w:lvl w:ilvl="8">
      <w:numFmt w:val="decimal"/>
      <w:lvlText w:val="%9."/>
      <w:lvlJc w:val="left"/>
      <w:pPr>
        <w:tabs>
          <w:tab w:val="num" w:pos="6480"/>
        </w:tabs>
        <w:ind w:left="6480" w:hanging="360"/>
      </w:pPr>
      <w:rPr>
        <w:rFonts w:hint="default"/>
      </w:rPr>
    </w:lvl>
  </w:abstractNum>
  <w:abstractNum w:abstractNumId="30" w15:restartNumberingAfterBreak="0">
    <w:nsid w:val="656F1BCE"/>
    <w:multiLevelType w:val="multilevel"/>
    <w:tmpl w:val="B1EC5BCE"/>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1" w15:restartNumberingAfterBreak="0">
    <w:nsid w:val="67D357FA"/>
    <w:multiLevelType w:val="multilevel"/>
    <w:tmpl w:val="AA96EF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2" w15:restartNumberingAfterBreak="0">
    <w:nsid w:val="6E836A9C"/>
    <w:multiLevelType w:val="multilevel"/>
    <w:tmpl w:val="6A0A630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3" w15:restartNumberingAfterBreak="0">
    <w:nsid w:val="6F0551EC"/>
    <w:multiLevelType w:val="multilevel"/>
    <w:tmpl w:val="A89A8ABA"/>
    <w:lvl w:ilvl="0">
      <w:start w:val="2"/>
      <w:numFmt w:val="decimal"/>
      <w:lvlText w:val="%1."/>
      <w:lvlJc w:val="left"/>
      <w:pPr>
        <w:tabs>
          <w:tab w:val="num" w:pos="720"/>
        </w:tabs>
        <w:ind w:left="720" w:hanging="360"/>
      </w:pPr>
    </w:lvl>
    <w:lvl w:ilvl="1">
      <w:start w:val="1"/>
      <w:numFmt w:val="decimal"/>
      <w:lvlText w:val="%2."/>
      <w:lvlJc w:val="left"/>
      <w:pPr>
        <w:tabs>
          <w:tab w:val="num" w:pos="1440"/>
        </w:tabs>
        <w:ind w:left="1440" w:hanging="360"/>
      </w:pPr>
      <w:rPr>
        <w:rFonts w:asciiTheme="majorHAnsi" w:eastAsia="Times New Roman" w:hAnsiTheme="majorHAnsi" w:cstheme="majorHAnsi"/>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15:restartNumberingAfterBreak="0">
    <w:nsid w:val="7219034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5" w15:restartNumberingAfterBreak="0">
    <w:nsid w:val="74261B2A"/>
    <w:multiLevelType w:val="multilevel"/>
    <w:tmpl w:val="BD1A07D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4971920"/>
    <w:multiLevelType w:val="multilevel"/>
    <w:tmpl w:val="F65CA938"/>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7" w15:restartNumberingAfterBreak="0">
    <w:nsid w:val="74AC4DBB"/>
    <w:multiLevelType w:val="multilevel"/>
    <w:tmpl w:val="A8E83552"/>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5395902"/>
    <w:multiLevelType w:val="multilevel"/>
    <w:tmpl w:val="C33ECAD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9" w15:restartNumberingAfterBreak="0">
    <w:nsid w:val="75AA3C9C"/>
    <w:multiLevelType w:val="multilevel"/>
    <w:tmpl w:val="D09EBD3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15:restartNumberingAfterBreak="0">
    <w:nsid w:val="79AF0135"/>
    <w:multiLevelType w:val="hybridMultilevel"/>
    <w:tmpl w:val="1674C546"/>
    <w:lvl w:ilvl="0" w:tplc="04090011">
      <w:start w:val="1"/>
      <w:numFmt w:val="decimal"/>
      <w:lvlText w:val="%1)"/>
      <w:lvlJc w:val="left"/>
      <w:pPr>
        <w:ind w:left="720" w:hanging="360"/>
      </w:pPr>
      <w:rPr>
        <w:rFonts w:hint="default"/>
      </w:rPr>
    </w:lvl>
    <w:lvl w:ilvl="1" w:tplc="04090001">
      <w:start w:val="1"/>
      <w:numFmt w:val="bullet"/>
      <w:lvlText w:val=""/>
      <w:lvlJc w:val="left"/>
      <w:pPr>
        <w:ind w:left="1440" w:hanging="360"/>
      </w:pPr>
      <w:rPr>
        <w:rFonts w:ascii="Symbol" w:hAnsi="Symbol" w:hint="default"/>
      </w:rPr>
    </w:lvl>
    <w:lvl w:ilvl="2" w:tplc="04090003">
      <w:start w:val="1"/>
      <w:numFmt w:val="bullet"/>
      <w:lvlText w:val="o"/>
      <w:lvlJc w:val="left"/>
      <w:pPr>
        <w:ind w:left="2340" w:hanging="360"/>
      </w:pPr>
      <w:rPr>
        <w:rFonts w:ascii="Courier New" w:hAnsi="Courier New" w:cs="Courier New"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1" w15:restartNumberingAfterBreak="0">
    <w:nsid w:val="7A403594"/>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B7F7DB6"/>
    <w:multiLevelType w:val="multilevel"/>
    <w:tmpl w:val="9F84324C"/>
    <w:lvl w:ilvl="0">
      <w:start w:val="1"/>
      <w:numFmt w:val="decimal"/>
      <w:lvlText w:val="%1."/>
      <w:lvlJc w:val="left"/>
      <w:pPr>
        <w:tabs>
          <w:tab w:val="num" w:pos="720"/>
        </w:tabs>
        <w:ind w:left="720" w:hanging="360"/>
      </w:pPr>
    </w:lvl>
    <w:lvl w:ilvl="1">
      <w:start w:val="1"/>
      <w:numFmt w:val="bullet"/>
      <w:lvlText w:val=""/>
      <w:lvlJc w:val="left"/>
      <w:pPr>
        <w:tabs>
          <w:tab w:val="num" w:pos="1440"/>
        </w:tabs>
        <w:ind w:left="1440" w:hanging="360"/>
      </w:pPr>
      <w:rPr>
        <w:rFonts w:ascii="Symbol" w:hAnsi="Symbol" w:hint="default"/>
      </w:rPr>
    </w:lvl>
    <w:lvl w:ilvl="2">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16cid:durableId="1828354484">
    <w:abstractNumId w:val="10"/>
  </w:num>
  <w:num w:numId="2" w16cid:durableId="1283881910">
    <w:abstractNumId w:val="26"/>
  </w:num>
  <w:num w:numId="3" w16cid:durableId="1963799528">
    <w:abstractNumId w:val="7"/>
  </w:num>
  <w:num w:numId="4" w16cid:durableId="1638993097">
    <w:abstractNumId w:val="38"/>
  </w:num>
  <w:num w:numId="5" w16cid:durableId="123625005">
    <w:abstractNumId w:val="23"/>
  </w:num>
  <w:num w:numId="6" w16cid:durableId="2053457641">
    <w:abstractNumId w:val="39"/>
  </w:num>
  <w:num w:numId="7" w16cid:durableId="863445494">
    <w:abstractNumId w:val="27"/>
  </w:num>
  <w:num w:numId="8" w16cid:durableId="645159189">
    <w:abstractNumId w:val="28"/>
  </w:num>
  <w:num w:numId="9" w16cid:durableId="304088390">
    <w:abstractNumId w:val="18"/>
  </w:num>
  <w:num w:numId="10" w16cid:durableId="970398860">
    <w:abstractNumId w:val="24"/>
  </w:num>
  <w:num w:numId="11" w16cid:durableId="13577314">
    <w:abstractNumId w:val="42"/>
  </w:num>
  <w:num w:numId="12" w16cid:durableId="830605717">
    <w:abstractNumId w:val="41"/>
  </w:num>
  <w:num w:numId="13" w16cid:durableId="1482961076">
    <w:abstractNumId w:val="17"/>
  </w:num>
  <w:num w:numId="14" w16cid:durableId="1016811623">
    <w:abstractNumId w:val="4"/>
  </w:num>
  <w:num w:numId="15" w16cid:durableId="563686567">
    <w:abstractNumId w:val="30"/>
  </w:num>
  <w:num w:numId="16" w16cid:durableId="54083843">
    <w:abstractNumId w:val="9"/>
  </w:num>
  <w:num w:numId="17" w16cid:durableId="1903443988">
    <w:abstractNumId w:val="1"/>
  </w:num>
  <w:num w:numId="18" w16cid:durableId="462698049">
    <w:abstractNumId w:val="36"/>
  </w:num>
  <w:num w:numId="19" w16cid:durableId="994918440">
    <w:abstractNumId w:val="37"/>
  </w:num>
  <w:num w:numId="20" w16cid:durableId="607081229">
    <w:abstractNumId w:val="0"/>
  </w:num>
  <w:num w:numId="21" w16cid:durableId="1968466424">
    <w:abstractNumId w:val="15"/>
  </w:num>
  <w:num w:numId="22" w16cid:durableId="2042900409">
    <w:abstractNumId w:val="6"/>
  </w:num>
  <w:num w:numId="23" w16cid:durableId="1747337830">
    <w:abstractNumId w:val="2"/>
  </w:num>
  <w:num w:numId="24" w16cid:durableId="1134522203">
    <w:abstractNumId w:val="14"/>
  </w:num>
  <w:num w:numId="25" w16cid:durableId="774403962">
    <w:abstractNumId w:val="19"/>
  </w:num>
  <w:num w:numId="26" w16cid:durableId="2014139810">
    <w:abstractNumId w:val="29"/>
  </w:num>
  <w:num w:numId="27" w16cid:durableId="1670401310">
    <w:abstractNumId w:val="21"/>
  </w:num>
  <w:num w:numId="28" w16cid:durableId="1511064603">
    <w:abstractNumId w:val="3"/>
  </w:num>
  <w:num w:numId="29" w16cid:durableId="212424680">
    <w:abstractNumId w:val="8"/>
  </w:num>
  <w:num w:numId="30" w16cid:durableId="2084601731">
    <w:abstractNumId w:val="5"/>
  </w:num>
  <w:num w:numId="31" w16cid:durableId="2094159471">
    <w:abstractNumId w:val="25"/>
  </w:num>
  <w:num w:numId="32" w16cid:durableId="44717986">
    <w:abstractNumId w:val="35"/>
  </w:num>
  <w:num w:numId="33" w16cid:durableId="2005547637">
    <w:abstractNumId w:val="20"/>
  </w:num>
  <w:num w:numId="34" w16cid:durableId="1377583461">
    <w:abstractNumId w:val="12"/>
  </w:num>
  <w:num w:numId="35" w16cid:durableId="1888107871">
    <w:abstractNumId w:val="32"/>
  </w:num>
  <w:num w:numId="36" w16cid:durableId="735275436">
    <w:abstractNumId w:val="33"/>
  </w:num>
  <w:num w:numId="37" w16cid:durableId="1088770895">
    <w:abstractNumId w:val="16"/>
  </w:num>
  <w:num w:numId="38" w16cid:durableId="1767076632">
    <w:abstractNumId w:val="31"/>
  </w:num>
  <w:num w:numId="39" w16cid:durableId="112870122">
    <w:abstractNumId w:val="11"/>
  </w:num>
  <w:num w:numId="40" w16cid:durableId="2136096827">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16cid:durableId="1852210750">
    <w:abstractNumId w:val="40"/>
  </w:num>
  <w:num w:numId="42" w16cid:durableId="815680375">
    <w:abstractNumId w:val="22"/>
  </w:num>
  <w:num w:numId="43" w16cid:durableId="596712595">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46DA"/>
    <w:rsid w:val="000003E6"/>
    <w:rsid w:val="000014B8"/>
    <w:rsid w:val="0000261F"/>
    <w:rsid w:val="000028BC"/>
    <w:rsid w:val="00006FC9"/>
    <w:rsid w:val="00011EA9"/>
    <w:rsid w:val="00015BA6"/>
    <w:rsid w:val="00017A33"/>
    <w:rsid w:val="00017A9D"/>
    <w:rsid w:val="00022067"/>
    <w:rsid w:val="000245AB"/>
    <w:rsid w:val="0003760B"/>
    <w:rsid w:val="00040B37"/>
    <w:rsid w:val="00046704"/>
    <w:rsid w:val="0005079F"/>
    <w:rsid w:val="00052768"/>
    <w:rsid w:val="000530A1"/>
    <w:rsid w:val="00053951"/>
    <w:rsid w:val="000541C4"/>
    <w:rsid w:val="00055FE5"/>
    <w:rsid w:val="000618EE"/>
    <w:rsid w:val="00072226"/>
    <w:rsid w:val="000756F9"/>
    <w:rsid w:val="00076C0C"/>
    <w:rsid w:val="00086CCC"/>
    <w:rsid w:val="00091E5F"/>
    <w:rsid w:val="00097FEB"/>
    <w:rsid w:val="000A0884"/>
    <w:rsid w:val="000A143A"/>
    <w:rsid w:val="000B145A"/>
    <w:rsid w:val="000B6A14"/>
    <w:rsid w:val="000D1421"/>
    <w:rsid w:val="000D160D"/>
    <w:rsid w:val="000D215F"/>
    <w:rsid w:val="000D534F"/>
    <w:rsid w:val="000E1392"/>
    <w:rsid w:val="000E1647"/>
    <w:rsid w:val="000E32E8"/>
    <w:rsid w:val="000E5E92"/>
    <w:rsid w:val="000F277B"/>
    <w:rsid w:val="000F31EB"/>
    <w:rsid w:val="000F6998"/>
    <w:rsid w:val="00100007"/>
    <w:rsid w:val="001015A0"/>
    <w:rsid w:val="00104395"/>
    <w:rsid w:val="00106797"/>
    <w:rsid w:val="00112CD4"/>
    <w:rsid w:val="00113171"/>
    <w:rsid w:val="00113F55"/>
    <w:rsid w:val="0011528C"/>
    <w:rsid w:val="001162E3"/>
    <w:rsid w:val="00125801"/>
    <w:rsid w:val="00127333"/>
    <w:rsid w:val="00130744"/>
    <w:rsid w:val="00135CCA"/>
    <w:rsid w:val="00144382"/>
    <w:rsid w:val="0014640F"/>
    <w:rsid w:val="00150A54"/>
    <w:rsid w:val="00172A72"/>
    <w:rsid w:val="00176B12"/>
    <w:rsid w:val="001805A5"/>
    <w:rsid w:val="00180BE6"/>
    <w:rsid w:val="00184156"/>
    <w:rsid w:val="001841D6"/>
    <w:rsid w:val="00185B97"/>
    <w:rsid w:val="00193AF0"/>
    <w:rsid w:val="00195203"/>
    <w:rsid w:val="001C1350"/>
    <w:rsid w:val="001C216C"/>
    <w:rsid w:val="001D3247"/>
    <w:rsid w:val="001D5BE6"/>
    <w:rsid w:val="001E63AD"/>
    <w:rsid w:val="001F08F4"/>
    <w:rsid w:val="001F4F08"/>
    <w:rsid w:val="001F6BE8"/>
    <w:rsid w:val="001F7FC2"/>
    <w:rsid w:val="00201171"/>
    <w:rsid w:val="00201A42"/>
    <w:rsid w:val="002215AF"/>
    <w:rsid w:val="00225131"/>
    <w:rsid w:val="00226C5B"/>
    <w:rsid w:val="00256181"/>
    <w:rsid w:val="002657CF"/>
    <w:rsid w:val="00265DBE"/>
    <w:rsid w:val="00270ADE"/>
    <w:rsid w:val="00272270"/>
    <w:rsid w:val="00272F0D"/>
    <w:rsid w:val="002833D3"/>
    <w:rsid w:val="00283A08"/>
    <w:rsid w:val="00283D0B"/>
    <w:rsid w:val="00285A99"/>
    <w:rsid w:val="002866BB"/>
    <w:rsid w:val="00290276"/>
    <w:rsid w:val="0029103A"/>
    <w:rsid w:val="0029383D"/>
    <w:rsid w:val="002953A3"/>
    <w:rsid w:val="00296CEC"/>
    <w:rsid w:val="002A0EBE"/>
    <w:rsid w:val="002A1500"/>
    <w:rsid w:val="002A3647"/>
    <w:rsid w:val="002A547A"/>
    <w:rsid w:val="002A6C66"/>
    <w:rsid w:val="002A7826"/>
    <w:rsid w:val="002B024A"/>
    <w:rsid w:val="002B1A15"/>
    <w:rsid w:val="002B23AE"/>
    <w:rsid w:val="002B61C5"/>
    <w:rsid w:val="002C0046"/>
    <w:rsid w:val="002C1361"/>
    <w:rsid w:val="002C42D7"/>
    <w:rsid w:val="002D35EB"/>
    <w:rsid w:val="002D4806"/>
    <w:rsid w:val="002D4812"/>
    <w:rsid w:val="002F7165"/>
    <w:rsid w:val="00300F38"/>
    <w:rsid w:val="003010F9"/>
    <w:rsid w:val="00301C92"/>
    <w:rsid w:val="00305996"/>
    <w:rsid w:val="00325FF3"/>
    <w:rsid w:val="00331773"/>
    <w:rsid w:val="00335F0E"/>
    <w:rsid w:val="003365A3"/>
    <w:rsid w:val="00342819"/>
    <w:rsid w:val="003454C8"/>
    <w:rsid w:val="0035198E"/>
    <w:rsid w:val="00352BD2"/>
    <w:rsid w:val="003541A9"/>
    <w:rsid w:val="003559DE"/>
    <w:rsid w:val="003562DF"/>
    <w:rsid w:val="00357E17"/>
    <w:rsid w:val="00361172"/>
    <w:rsid w:val="00373BB2"/>
    <w:rsid w:val="003844EE"/>
    <w:rsid w:val="00386A84"/>
    <w:rsid w:val="00396B15"/>
    <w:rsid w:val="003C1506"/>
    <w:rsid w:val="003C6891"/>
    <w:rsid w:val="003E1C7B"/>
    <w:rsid w:val="003F2922"/>
    <w:rsid w:val="003F73CA"/>
    <w:rsid w:val="0040075B"/>
    <w:rsid w:val="004048C2"/>
    <w:rsid w:val="00407962"/>
    <w:rsid w:val="00410BC2"/>
    <w:rsid w:val="004141B5"/>
    <w:rsid w:val="00414D5D"/>
    <w:rsid w:val="00415BCD"/>
    <w:rsid w:val="0041671A"/>
    <w:rsid w:val="00424ED8"/>
    <w:rsid w:val="00432D1B"/>
    <w:rsid w:val="0043509F"/>
    <w:rsid w:val="00437942"/>
    <w:rsid w:val="0044143D"/>
    <w:rsid w:val="00444CFD"/>
    <w:rsid w:val="0044657D"/>
    <w:rsid w:val="00447EFB"/>
    <w:rsid w:val="00451E1C"/>
    <w:rsid w:val="00452636"/>
    <w:rsid w:val="00455953"/>
    <w:rsid w:val="00457A9A"/>
    <w:rsid w:val="00460CB1"/>
    <w:rsid w:val="00463B13"/>
    <w:rsid w:val="004643D0"/>
    <w:rsid w:val="00466D00"/>
    <w:rsid w:val="00471E51"/>
    <w:rsid w:val="00472000"/>
    <w:rsid w:val="00472A46"/>
    <w:rsid w:val="004746DA"/>
    <w:rsid w:val="00475355"/>
    <w:rsid w:val="00476453"/>
    <w:rsid w:val="004802EE"/>
    <w:rsid w:val="00481BB5"/>
    <w:rsid w:val="004829C6"/>
    <w:rsid w:val="00483E9B"/>
    <w:rsid w:val="00485056"/>
    <w:rsid w:val="00487067"/>
    <w:rsid w:val="00490C21"/>
    <w:rsid w:val="00494DB9"/>
    <w:rsid w:val="004972FB"/>
    <w:rsid w:val="004A0C18"/>
    <w:rsid w:val="004A143A"/>
    <w:rsid w:val="004A209A"/>
    <w:rsid w:val="004A7324"/>
    <w:rsid w:val="004B0078"/>
    <w:rsid w:val="004B0B52"/>
    <w:rsid w:val="004B2D6C"/>
    <w:rsid w:val="004C2049"/>
    <w:rsid w:val="004D024F"/>
    <w:rsid w:val="004D0568"/>
    <w:rsid w:val="004D31CA"/>
    <w:rsid w:val="004D4B9F"/>
    <w:rsid w:val="004D6EA5"/>
    <w:rsid w:val="004E14D7"/>
    <w:rsid w:val="004F040E"/>
    <w:rsid w:val="004F0829"/>
    <w:rsid w:val="004F7184"/>
    <w:rsid w:val="00514B3A"/>
    <w:rsid w:val="0051599B"/>
    <w:rsid w:val="00516BFD"/>
    <w:rsid w:val="00524B8B"/>
    <w:rsid w:val="00526C60"/>
    <w:rsid w:val="00530B10"/>
    <w:rsid w:val="0053640B"/>
    <w:rsid w:val="00537004"/>
    <w:rsid w:val="005375A7"/>
    <w:rsid w:val="0054279C"/>
    <w:rsid w:val="00545570"/>
    <w:rsid w:val="005513C3"/>
    <w:rsid w:val="00553202"/>
    <w:rsid w:val="00557760"/>
    <w:rsid w:val="00560051"/>
    <w:rsid w:val="0056301E"/>
    <w:rsid w:val="00563ABE"/>
    <w:rsid w:val="00567204"/>
    <w:rsid w:val="00585DFC"/>
    <w:rsid w:val="00596EC9"/>
    <w:rsid w:val="005A1513"/>
    <w:rsid w:val="005B14BE"/>
    <w:rsid w:val="005B2375"/>
    <w:rsid w:val="005B2633"/>
    <w:rsid w:val="005B60CC"/>
    <w:rsid w:val="005C1F27"/>
    <w:rsid w:val="005C4019"/>
    <w:rsid w:val="005C5C94"/>
    <w:rsid w:val="005D38B1"/>
    <w:rsid w:val="005D546E"/>
    <w:rsid w:val="005E0E56"/>
    <w:rsid w:val="005E1D49"/>
    <w:rsid w:val="005E2222"/>
    <w:rsid w:val="005E4B50"/>
    <w:rsid w:val="005F1B44"/>
    <w:rsid w:val="0060094C"/>
    <w:rsid w:val="006011F5"/>
    <w:rsid w:val="006013FE"/>
    <w:rsid w:val="00601E5E"/>
    <w:rsid w:val="0060548C"/>
    <w:rsid w:val="00610AE7"/>
    <w:rsid w:val="0061154B"/>
    <w:rsid w:val="0061445D"/>
    <w:rsid w:val="0061741D"/>
    <w:rsid w:val="006277A3"/>
    <w:rsid w:val="00632DE3"/>
    <w:rsid w:val="006552FE"/>
    <w:rsid w:val="00656078"/>
    <w:rsid w:val="006579E5"/>
    <w:rsid w:val="00665600"/>
    <w:rsid w:val="00673AA2"/>
    <w:rsid w:val="0067698C"/>
    <w:rsid w:val="006777BE"/>
    <w:rsid w:val="0068230F"/>
    <w:rsid w:val="00682F29"/>
    <w:rsid w:val="0069459B"/>
    <w:rsid w:val="006958B6"/>
    <w:rsid w:val="006B005E"/>
    <w:rsid w:val="006B5482"/>
    <w:rsid w:val="006C39D6"/>
    <w:rsid w:val="006C5756"/>
    <w:rsid w:val="006D3D24"/>
    <w:rsid w:val="006D5257"/>
    <w:rsid w:val="006F7033"/>
    <w:rsid w:val="007119A4"/>
    <w:rsid w:val="00716FD9"/>
    <w:rsid w:val="00717BA5"/>
    <w:rsid w:val="00724A6F"/>
    <w:rsid w:val="00733720"/>
    <w:rsid w:val="007355C1"/>
    <w:rsid w:val="00740A4A"/>
    <w:rsid w:val="0074109F"/>
    <w:rsid w:val="00744E1F"/>
    <w:rsid w:val="00761E1A"/>
    <w:rsid w:val="00762426"/>
    <w:rsid w:val="00776791"/>
    <w:rsid w:val="0078335E"/>
    <w:rsid w:val="007869DF"/>
    <w:rsid w:val="00791DAE"/>
    <w:rsid w:val="00793A7E"/>
    <w:rsid w:val="00794B64"/>
    <w:rsid w:val="00797343"/>
    <w:rsid w:val="007B032F"/>
    <w:rsid w:val="007B11B6"/>
    <w:rsid w:val="007B2366"/>
    <w:rsid w:val="007B2382"/>
    <w:rsid w:val="007B423D"/>
    <w:rsid w:val="007D4D83"/>
    <w:rsid w:val="007E5B1B"/>
    <w:rsid w:val="007F0256"/>
    <w:rsid w:val="007F213D"/>
    <w:rsid w:val="007F26EE"/>
    <w:rsid w:val="007F2836"/>
    <w:rsid w:val="0080062C"/>
    <w:rsid w:val="008176F9"/>
    <w:rsid w:val="008207CC"/>
    <w:rsid w:val="00825698"/>
    <w:rsid w:val="008320CA"/>
    <w:rsid w:val="00833872"/>
    <w:rsid w:val="00834513"/>
    <w:rsid w:val="008350D8"/>
    <w:rsid w:val="008358C1"/>
    <w:rsid w:val="008443A9"/>
    <w:rsid w:val="00854F8A"/>
    <w:rsid w:val="00857510"/>
    <w:rsid w:val="00875BD0"/>
    <w:rsid w:val="00887532"/>
    <w:rsid w:val="0088755C"/>
    <w:rsid w:val="008930A9"/>
    <w:rsid w:val="008A40A4"/>
    <w:rsid w:val="008B2607"/>
    <w:rsid w:val="008B5830"/>
    <w:rsid w:val="008C3E30"/>
    <w:rsid w:val="008C4A2E"/>
    <w:rsid w:val="008C77B8"/>
    <w:rsid w:val="008D4119"/>
    <w:rsid w:val="008D5D25"/>
    <w:rsid w:val="008D7419"/>
    <w:rsid w:val="008F1BA2"/>
    <w:rsid w:val="008F356B"/>
    <w:rsid w:val="00903252"/>
    <w:rsid w:val="0090531E"/>
    <w:rsid w:val="0090579D"/>
    <w:rsid w:val="00914C55"/>
    <w:rsid w:val="00916F96"/>
    <w:rsid w:val="009177DF"/>
    <w:rsid w:val="00920093"/>
    <w:rsid w:val="009242DF"/>
    <w:rsid w:val="009272B3"/>
    <w:rsid w:val="009338DB"/>
    <w:rsid w:val="00933AA5"/>
    <w:rsid w:val="00942194"/>
    <w:rsid w:val="009437F5"/>
    <w:rsid w:val="009453E2"/>
    <w:rsid w:val="00945946"/>
    <w:rsid w:val="00946592"/>
    <w:rsid w:val="009608F4"/>
    <w:rsid w:val="00961D24"/>
    <w:rsid w:val="009677FC"/>
    <w:rsid w:val="00982695"/>
    <w:rsid w:val="00983802"/>
    <w:rsid w:val="009878BB"/>
    <w:rsid w:val="00997A7B"/>
    <w:rsid w:val="009A0387"/>
    <w:rsid w:val="009A4DA8"/>
    <w:rsid w:val="009A5A0B"/>
    <w:rsid w:val="009A7928"/>
    <w:rsid w:val="009C1AEE"/>
    <w:rsid w:val="009C30C0"/>
    <w:rsid w:val="009C456F"/>
    <w:rsid w:val="009C45D0"/>
    <w:rsid w:val="009D337C"/>
    <w:rsid w:val="009D3DDA"/>
    <w:rsid w:val="009E105F"/>
    <w:rsid w:val="009E1AB9"/>
    <w:rsid w:val="009F033D"/>
    <w:rsid w:val="009F384C"/>
    <w:rsid w:val="00A023E7"/>
    <w:rsid w:val="00A03B8B"/>
    <w:rsid w:val="00A03BF2"/>
    <w:rsid w:val="00A077D9"/>
    <w:rsid w:val="00A11C30"/>
    <w:rsid w:val="00A122DF"/>
    <w:rsid w:val="00A15A65"/>
    <w:rsid w:val="00A1614B"/>
    <w:rsid w:val="00A20736"/>
    <w:rsid w:val="00A20CFE"/>
    <w:rsid w:val="00A27BD6"/>
    <w:rsid w:val="00A34A56"/>
    <w:rsid w:val="00A355EE"/>
    <w:rsid w:val="00A35731"/>
    <w:rsid w:val="00A42CFF"/>
    <w:rsid w:val="00A43CEB"/>
    <w:rsid w:val="00A46E2A"/>
    <w:rsid w:val="00A51BBE"/>
    <w:rsid w:val="00A5465F"/>
    <w:rsid w:val="00A55AB2"/>
    <w:rsid w:val="00A579B8"/>
    <w:rsid w:val="00A6018A"/>
    <w:rsid w:val="00A60F9A"/>
    <w:rsid w:val="00A632AD"/>
    <w:rsid w:val="00A6419F"/>
    <w:rsid w:val="00A67324"/>
    <w:rsid w:val="00A71891"/>
    <w:rsid w:val="00A755E1"/>
    <w:rsid w:val="00A92CB1"/>
    <w:rsid w:val="00A962E7"/>
    <w:rsid w:val="00AC0554"/>
    <w:rsid w:val="00AC566F"/>
    <w:rsid w:val="00AC7B1F"/>
    <w:rsid w:val="00AE6BDB"/>
    <w:rsid w:val="00AE734A"/>
    <w:rsid w:val="00AF11D4"/>
    <w:rsid w:val="00AF2F7F"/>
    <w:rsid w:val="00AF4468"/>
    <w:rsid w:val="00AF7EF0"/>
    <w:rsid w:val="00B0655F"/>
    <w:rsid w:val="00B07F86"/>
    <w:rsid w:val="00B13DE6"/>
    <w:rsid w:val="00B1518A"/>
    <w:rsid w:val="00B23828"/>
    <w:rsid w:val="00B249A3"/>
    <w:rsid w:val="00B37DE6"/>
    <w:rsid w:val="00B470B8"/>
    <w:rsid w:val="00B47205"/>
    <w:rsid w:val="00B475D6"/>
    <w:rsid w:val="00B52CB1"/>
    <w:rsid w:val="00B57BBD"/>
    <w:rsid w:val="00B61E80"/>
    <w:rsid w:val="00B6377C"/>
    <w:rsid w:val="00B63EED"/>
    <w:rsid w:val="00B64562"/>
    <w:rsid w:val="00B711B8"/>
    <w:rsid w:val="00B723CC"/>
    <w:rsid w:val="00B73BA6"/>
    <w:rsid w:val="00B75727"/>
    <w:rsid w:val="00B761DA"/>
    <w:rsid w:val="00B769FD"/>
    <w:rsid w:val="00B86C49"/>
    <w:rsid w:val="00B952A2"/>
    <w:rsid w:val="00B95EFC"/>
    <w:rsid w:val="00BA269E"/>
    <w:rsid w:val="00BA6237"/>
    <w:rsid w:val="00BB2215"/>
    <w:rsid w:val="00BB3F43"/>
    <w:rsid w:val="00BB4A8A"/>
    <w:rsid w:val="00BB56C4"/>
    <w:rsid w:val="00BB575C"/>
    <w:rsid w:val="00BC1888"/>
    <w:rsid w:val="00BC2B79"/>
    <w:rsid w:val="00BC31F9"/>
    <w:rsid w:val="00BC34CA"/>
    <w:rsid w:val="00BC47F0"/>
    <w:rsid w:val="00BD565C"/>
    <w:rsid w:val="00BE0CF2"/>
    <w:rsid w:val="00BE3C62"/>
    <w:rsid w:val="00BE44F5"/>
    <w:rsid w:val="00BE7556"/>
    <w:rsid w:val="00BF061B"/>
    <w:rsid w:val="00BF0A05"/>
    <w:rsid w:val="00C00642"/>
    <w:rsid w:val="00C01333"/>
    <w:rsid w:val="00C04584"/>
    <w:rsid w:val="00C1435A"/>
    <w:rsid w:val="00C161A7"/>
    <w:rsid w:val="00C32489"/>
    <w:rsid w:val="00C44DAB"/>
    <w:rsid w:val="00C6184D"/>
    <w:rsid w:val="00C63307"/>
    <w:rsid w:val="00C6748F"/>
    <w:rsid w:val="00C67A29"/>
    <w:rsid w:val="00C7202C"/>
    <w:rsid w:val="00C72414"/>
    <w:rsid w:val="00C74069"/>
    <w:rsid w:val="00C76CC1"/>
    <w:rsid w:val="00C76ED0"/>
    <w:rsid w:val="00C83277"/>
    <w:rsid w:val="00C9368C"/>
    <w:rsid w:val="00C95359"/>
    <w:rsid w:val="00C96939"/>
    <w:rsid w:val="00CA014B"/>
    <w:rsid w:val="00CA093F"/>
    <w:rsid w:val="00CB0FD3"/>
    <w:rsid w:val="00CC1D0A"/>
    <w:rsid w:val="00CC20B4"/>
    <w:rsid w:val="00CC295F"/>
    <w:rsid w:val="00CC45E8"/>
    <w:rsid w:val="00CC51CC"/>
    <w:rsid w:val="00CC7678"/>
    <w:rsid w:val="00CD0DB1"/>
    <w:rsid w:val="00CD57D9"/>
    <w:rsid w:val="00CD66F6"/>
    <w:rsid w:val="00CE49B0"/>
    <w:rsid w:val="00CE6178"/>
    <w:rsid w:val="00CF03F1"/>
    <w:rsid w:val="00CF2B6B"/>
    <w:rsid w:val="00CF631F"/>
    <w:rsid w:val="00D05921"/>
    <w:rsid w:val="00D059E2"/>
    <w:rsid w:val="00D1071B"/>
    <w:rsid w:val="00D13278"/>
    <w:rsid w:val="00D1462B"/>
    <w:rsid w:val="00D223EF"/>
    <w:rsid w:val="00D236FB"/>
    <w:rsid w:val="00D31854"/>
    <w:rsid w:val="00D333D1"/>
    <w:rsid w:val="00D34C54"/>
    <w:rsid w:val="00D401FD"/>
    <w:rsid w:val="00D46AA9"/>
    <w:rsid w:val="00D54346"/>
    <w:rsid w:val="00D54680"/>
    <w:rsid w:val="00D60008"/>
    <w:rsid w:val="00D64DAB"/>
    <w:rsid w:val="00D72276"/>
    <w:rsid w:val="00D72A9A"/>
    <w:rsid w:val="00D81921"/>
    <w:rsid w:val="00D84551"/>
    <w:rsid w:val="00D87C92"/>
    <w:rsid w:val="00D9023F"/>
    <w:rsid w:val="00D97396"/>
    <w:rsid w:val="00DA359C"/>
    <w:rsid w:val="00DA6B24"/>
    <w:rsid w:val="00DA740D"/>
    <w:rsid w:val="00DB0670"/>
    <w:rsid w:val="00DB1C51"/>
    <w:rsid w:val="00DB46F6"/>
    <w:rsid w:val="00DB64A8"/>
    <w:rsid w:val="00DC1C9B"/>
    <w:rsid w:val="00DC6D7A"/>
    <w:rsid w:val="00DD094D"/>
    <w:rsid w:val="00DD254F"/>
    <w:rsid w:val="00DD4E5F"/>
    <w:rsid w:val="00DD579C"/>
    <w:rsid w:val="00DE190F"/>
    <w:rsid w:val="00DE40B9"/>
    <w:rsid w:val="00DE5BF7"/>
    <w:rsid w:val="00DF1952"/>
    <w:rsid w:val="00DF37C2"/>
    <w:rsid w:val="00E06519"/>
    <w:rsid w:val="00E102AA"/>
    <w:rsid w:val="00E1145C"/>
    <w:rsid w:val="00E15F5F"/>
    <w:rsid w:val="00E3165D"/>
    <w:rsid w:val="00E34BA5"/>
    <w:rsid w:val="00E34D6C"/>
    <w:rsid w:val="00E41B51"/>
    <w:rsid w:val="00E4596B"/>
    <w:rsid w:val="00E54F1E"/>
    <w:rsid w:val="00E56145"/>
    <w:rsid w:val="00E679BE"/>
    <w:rsid w:val="00E7112F"/>
    <w:rsid w:val="00E767AB"/>
    <w:rsid w:val="00E91E53"/>
    <w:rsid w:val="00E94884"/>
    <w:rsid w:val="00E94C92"/>
    <w:rsid w:val="00E95764"/>
    <w:rsid w:val="00EA4C2E"/>
    <w:rsid w:val="00EB75B9"/>
    <w:rsid w:val="00EC43D0"/>
    <w:rsid w:val="00EC5A89"/>
    <w:rsid w:val="00EC72B9"/>
    <w:rsid w:val="00ED1951"/>
    <w:rsid w:val="00ED54A9"/>
    <w:rsid w:val="00ED61D7"/>
    <w:rsid w:val="00EE3063"/>
    <w:rsid w:val="00EE38A3"/>
    <w:rsid w:val="00EE7C7A"/>
    <w:rsid w:val="00EE7D32"/>
    <w:rsid w:val="00EF3BD5"/>
    <w:rsid w:val="00EF4FBE"/>
    <w:rsid w:val="00F038F6"/>
    <w:rsid w:val="00F23263"/>
    <w:rsid w:val="00F23598"/>
    <w:rsid w:val="00F33666"/>
    <w:rsid w:val="00F34F68"/>
    <w:rsid w:val="00F35E02"/>
    <w:rsid w:val="00F36D38"/>
    <w:rsid w:val="00F40FCE"/>
    <w:rsid w:val="00F44A94"/>
    <w:rsid w:val="00F464AA"/>
    <w:rsid w:val="00F53420"/>
    <w:rsid w:val="00F61337"/>
    <w:rsid w:val="00F61516"/>
    <w:rsid w:val="00F617BF"/>
    <w:rsid w:val="00F61D84"/>
    <w:rsid w:val="00F62FDA"/>
    <w:rsid w:val="00F63879"/>
    <w:rsid w:val="00F63A3C"/>
    <w:rsid w:val="00F651AF"/>
    <w:rsid w:val="00F67388"/>
    <w:rsid w:val="00F72B8D"/>
    <w:rsid w:val="00F730C7"/>
    <w:rsid w:val="00F74DE3"/>
    <w:rsid w:val="00F75241"/>
    <w:rsid w:val="00F86A90"/>
    <w:rsid w:val="00FA08AA"/>
    <w:rsid w:val="00FA281D"/>
    <w:rsid w:val="00FA6781"/>
    <w:rsid w:val="00FA730B"/>
    <w:rsid w:val="00FC145A"/>
    <w:rsid w:val="00FC6385"/>
    <w:rsid w:val="00FC6A81"/>
    <w:rsid w:val="00FD25F6"/>
    <w:rsid w:val="00FE1CB3"/>
    <w:rsid w:val="00FE4FB3"/>
    <w:rsid w:val="00FE7887"/>
    <w:rsid w:val="00FF688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CFA0D7"/>
  <w15:docId w15:val="{C65307E1-03EF-467A-9F0C-25E46E32EE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C34CA"/>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NoSpacing">
    <w:name w:val="No Spacing"/>
    <w:uiPriority w:val="1"/>
    <w:qFormat/>
    <w:rsid w:val="0044657D"/>
    <w:pPr>
      <w:spacing w:line="240" w:lineRule="auto"/>
    </w:pPr>
  </w:style>
  <w:style w:type="paragraph" w:styleId="ListParagraph">
    <w:name w:val="List Paragraph"/>
    <w:basedOn w:val="Normal"/>
    <w:uiPriority w:val="34"/>
    <w:qFormat/>
    <w:rsid w:val="00150A54"/>
    <w:pPr>
      <w:ind w:left="720"/>
      <w:contextualSpacing/>
    </w:pPr>
  </w:style>
  <w:style w:type="character" w:styleId="Hyperlink">
    <w:name w:val="Hyperlink"/>
    <w:basedOn w:val="DefaultParagraphFont"/>
    <w:uiPriority w:val="99"/>
    <w:unhideWhenUsed/>
    <w:rsid w:val="00176B12"/>
    <w:rPr>
      <w:color w:val="0000FF" w:themeColor="hyperlink"/>
      <w:u w:val="single"/>
    </w:rPr>
  </w:style>
  <w:style w:type="character" w:styleId="UnresolvedMention">
    <w:name w:val="Unresolved Mention"/>
    <w:basedOn w:val="DefaultParagraphFont"/>
    <w:uiPriority w:val="99"/>
    <w:semiHidden/>
    <w:unhideWhenUsed/>
    <w:rsid w:val="00C76ED0"/>
    <w:rPr>
      <w:color w:val="605E5C"/>
      <w:shd w:val="clear" w:color="auto" w:fill="E1DFDD"/>
    </w:rPr>
  </w:style>
  <w:style w:type="character" w:styleId="FollowedHyperlink">
    <w:name w:val="FollowedHyperlink"/>
    <w:basedOn w:val="DefaultParagraphFont"/>
    <w:uiPriority w:val="99"/>
    <w:semiHidden/>
    <w:unhideWhenUsed/>
    <w:rsid w:val="00BC34C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4212260">
      <w:bodyDiv w:val="1"/>
      <w:marLeft w:val="0"/>
      <w:marRight w:val="0"/>
      <w:marTop w:val="0"/>
      <w:marBottom w:val="0"/>
      <w:divBdr>
        <w:top w:val="none" w:sz="0" w:space="0" w:color="auto"/>
        <w:left w:val="none" w:sz="0" w:space="0" w:color="auto"/>
        <w:bottom w:val="none" w:sz="0" w:space="0" w:color="auto"/>
        <w:right w:val="none" w:sz="0" w:space="0" w:color="auto"/>
      </w:divBdr>
    </w:div>
    <w:div w:id="95561120">
      <w:bodyDiv w:val="1"/>
      <w:marLeft w:val="0"/>
      <w:marRight w:val="0"/>
      <w:marTop w:val="0"/>
      <w:marBottom w:val="0"/>
      <w:divBdr>
        <w:top w:val="none" w:sz="0" w:space="0" w:color="auto"/>
        <w:left w:val="none" w:sz="0" w:space="0" w:color="auto"/>
        <w:bottom w:val="none" w:sz="0" w:space="0" w:color="auto"/>
        <w:right w:val="none" w:sz="0" w:space="0" w:color="auto"/>
      </w:divBdr>
    </w:div>
    <w:div w:id="150609418">
      <w:bodyDiv w:val="1"/>
      <w:marLeft w:val="0"/>
      <w:marRight w:val="0"/>
      <w:marTop w:val="0"/>
      <w:marBottom w:val="0"/>
      <w:divBdr>
        <w:top w:val="none" w:sz="0" w:space="0" w:color="auto"/>
        <w:left w:val="none" w:sz="0" w:space="0" w:color="auto"/>
        <w:bottom w:val="none" w:sz="0" w:space="0" w:color="auto"/>
        <w:right w:val="none" w:sz="0" w:space="0" w:color="auto"/>
      </w:divBdr>
    </w:div>
    <w:div w:id="175118059">
      <w:bodyDiv w:val="1"/>
      <w:marLeft w:val="0"/>
      <w:marRight w:val="0"/>
      <w:marTop w:val="0"/>
      <w:marBottom w:val="0"/>
      <w:divBdr>
        <w:top w:val="none" w:sz="0" w:space="0" w:color="auto"/>
        <w:left w:val="none" w:sz="0" w:space="0" w:color="auto"/>
        <w:bottom w:val="none" w:sz="0" w:space="0" w:color="auto"/>
        <w:right w:val="none" w:sz="0" w:space="0" w:color="auto"/>
      </w:divBdr>
    </w:div>
    <w:div w:id="206647958">
      <w:bodyDiv w:val="1"/>
      <w:marLeft w:val="0"/>
      <w:marRight w:val="0"/>
      <w:marTop w:val="0"/>
      <w:marBottom w:val="0"/>
      <w:divBdr>
        <w:top w:val="none" w:sz="0" w:space="0" w:color="auto"/>
        <w:left w:val="none" w:sz="0" w:space="0" w:color="auto"/>
        <w:bottom w:val="none" w:sz="0" w:space="0" w:color="auto"/>
        <w:right w:val="none" w:sz="0" w:space="0" w:color="auto"/>
      </w:divBdr>
    </w:div>
    <w:div w:id="228810540">
      <w:bodyDiv w:val="1"/>
      <w:marLeft w:val="0"/>
      <w:marRight w:val="0"/>
      <w:marTop w:val="0"/>
      <w:marBottom w:val="0"/>
      <w:divBdr>
        <w:top w:val="none" w:sz="0" w:space="0" w:color="auto"/>
        <w:left w:val="none" w:sz="0" w:space="0" w:color="auto"/>
        <w:bottom w:val="none" w:sz="0" w:space="0" w:color="auto"/>
        <w:right w:val="none" w:sz="0" w:space="0" w:color="auto"/>
      </w:divBdr>
    </w:div>
    <w:div w:id="258410945">
      <w:bodyDiv w:val="1"/>
      <w:marLeft w:val="0"/>
      <w:marRight w:val="0"/>
      <w:marTop w:val="0"/>
      <w:marBottom w:val="0"/>
      <w:divBdr>
        <w:top w:val="none" w:sz="0" w:space="0" w:color="auto"/>
        <w:left w:val="none" w:sz="0" w:space="0" w:color="auto"/>
        <w:bottom w:val="none" w:sz="0" w:space="0" w:color="auto"/>
        <w:right w:val="none" w:sz="0" w:space="0" w:color="auto"/>
      </w:divBdr>
    </w:div>
    <w:div w:id="284308674">
      <w:bodyDiv w:val="1"/>
      <w:marLeft w:val="0"/>
      <w:marRight w:val="0"/>
      <w:marTop w:val="0"/>
      <w:marBottom w:val="0"/>
      <w:divBdr>
        <w:top w:val="none" w:sz="0" w:space="0" w:color="auto"/>
        <w:left w:val="none" w:sz="0" w:space="0" w:color="auto"/>
        <w:bottom w:val="none" w:sz="0" w:space="0" w:color="auto"/>
        <w:right w:val="none" w:sz="0" w:space="0" w:color="auto"/>
      </w:divBdr>
    </w:div>
    <w:div w:id="294800370">
      <w:bodyDiv w:val="1"/>
      <w:marLeft w:val="0"/>
      <w:marRight w:val="0"/>
      <w:marTop w:val="0"/>
      <w:marBottom w:val="0"/>
      <w:divBdr>
        <w:top w:val="none" w:sz="0" w:space="0" w:color="auto"/>
        <w:left w:val="none" w:sz="0" w:space="0" w:color="auto"/>
        <w:bottom w:val="none" w:sz="0" w:space="0" w:color="auto"/>
        <w:right w:val="none" w:sz="0" w:space="0" w:color="auto"/>
      </w:divBdr>
    </w:div>
    <w:div w:id="339816278">
      <w:bodyDiv w:val="1"/>
      <w:marLeft w:val="0"/>
      <w:marRight w:val="0"/>
      <w:marTop w:val="0"/>
      <w:marBottom w:val="0"/>
      <w:divBdr>
        <w:top w:val="none" w:sz="0" w:space="0" w:color="auto"/>
        <w:left w:val="none" w:sz="0" w:space="0" w:color="auto"/>
        <w:bottom w:val="none" w:sz="0" w:space="0" w:color="auto"/>
        <w:right w:val="none" w:sz="0" w:space="0" w:color="auto"/>
      </w:divBdr>
    </w:div>
    <w:div w:id="342826023">
      <w:bodyDiv w:val="1"/>
      <w:marLeft w:val="0"/>
      <w:marRight w:val="0"/>
      <w:marTop w:val="0"/>
      <w:marBottom w:val="0"/>
      <w:divBdr>
        <w:top w:val="none" w:sz="0" w:space="0" w:color="auto"/>
        <w:left w:val="none" w:sz="0" w:space="0" w:color="auto"/>
        <w:bottom w:val="none" w:sz="0" w:space="0" w:color="auto"/>
        <w:right w:val="none" w:sz="0" w:space="0" w:color="auto"/>
      </w:divBdr>
    </w:div>
    <w:div w:id="470292778">
      <w:bodyDiv w:val="1"/>
      <w:marLeft w:val="0"/>
      <w:marRight w:val="0"/>
      <w:marTop w:val="0"/>
      <w:marBottom w:val="0"/>
      <w:divBdr>
        <w:top w:val="none" w:sz="0" w:space="0" w:color="auto"/>
        <w:left w:val="none" w:sz="0" w:space="0" w:color="auto"/>
        <w:bottom w:val="none" w:sz="0" w:space="0" w:color="auto"/>
        <w:right w:val="none" w:sz="0" w:space="0" w:color="auto"/>
      </w:divBdr>
    </w:div>
    <w:div w:id="523859129">
      <w:bodyDiv w:val="1"/>
      <w:marLeft w:val="0"/>
      <w:marRight w:val="0"/>
      <w:marTop w:val="0"/>
      <w:marBottom w:val="0"/>
      <w:divBdr>
        <w:top w:val="none" w:sz="0" w:space="0" w:color="auto"/>
        <w:left w:val="none" w:sz="0" w:space="0" w:color="auto"/>
        <w:bottom w:val="none" w:sz="0" w:space="0" w:color="auto"/>
        <w:right w:val="none" w:sz="0" w:space="0" w:color="auto"/>
      </w:divBdr>
    </w:div>
    <w:div w:id="542179972">
      <w:bodyDiv w:val="1"/>
      <w:marLeft w:val="0"/>
      <w:marRight w:val="0"/>
      <w:marTop w:val="0"/>
      <w:marBottom w:val="0"/>
      <w:divBdr>
        <w:top w:val="none" w:sz="0" w:space="0" w:color="auto"/>
        <w:left w:val="none" w:sz="0" w:space="0" w:color="auto"/>
        <w:bottom w:val="none" w:sz="0" w:space="0" w:color="auto"/>
        <w:right w:val="none" w:sz="0" w:space="0" w:color="auto"/>
      </w:divBdr>
    </w:div>
    <w:div w:id="585773819">
      <w:bodyDiv w:val="1"/>
      <w:marLeft w:val="0"/>
      <w:marRight w:val="0"/>
      <w:marTop w:val="0"/>
      <w:marBottom w:val="0"/>
      <w:divBdr>
        <w:top w:val="none" w:sz="0" w:space="0" w:color="auto"/>
        <w:left w:val="none" w:sz="0" w:space="0" w:color="auto"/>
        <w:bottom w:val="none" w:sz="0" w:space="0" w:color="auto"/>
        <w:right w:val="none" w:sz="0" w:space="0" w:color="auto"/>
      </w:divBdr>
    </w:div>
    <w:div w:id="640811419">
      <w:bodyDiv w:val="1"/>
      <w:marLeft w:val="0"/>
      <w:marRight w:val="0"/>
      <w:marTop w:val="0"/>
      <w:marBottom w:val="0"/>
      <w:divBdr>
        <w:top w:val="none" w:sz="0" w:space="0" w:color="auto"/>
        <w:left w:val="none" w:sz="0" w:space="0" w:color="auto"/>
        <w:bottom w:val="none" w:sz="0" w:space="0" w:color="auto"/>
        <w:right w:val="none" w:sz="0" w:space="0" w:color="auto"/>
      </w:divBdr>
    </w:div>
    <w:div w:id="687412813">
      <w:bodyDiv w:val="1"/>
      <w:marLeft w:val="0"/>
      <w:marRight w:val="0"/>
      <w:marTop w:val="0"/>
      <w:marBottom w:val="0"/>
      <w:divBdr>
        <w:top w:val="none" w:sz="0" w:space="0" w:color="auto"/>
        <w:left w:val="none" w:sz="0" w:space="0" w:color="auto"/>
        <w:bottom w:val="none" w:sz="0" w:space="0" w:color="auto"/>
        <w:right w:val="none" w:sz="0" w:space="0" w:color="auto"/>
      </w:divBdr>
    </w:div>
    <w:div w:id="687948831">
      <w:bodyDiv w:val="1"/>
      <w:marLeft w:val="0"/>
      <w:marRight w:val="0"/>
      <w:marTop w:val="0"/>
      <w:marBottom w:val="0"/>
      <w:divBdr>
        <w:top w:val="none" w:sz="0" w:space="0" w:color="auto"/>
        <w:left w:val="none" w:sz="0" w:space="0" w:color="auto"/>
        <w:bottom w:val="none" w:sz="0" w:space="0" w:color="auto"/>
        <w:right w:val="none" w:sz="0" w:space="0" w:color="auto"/>
      </w:divBdr>
    </w:div>
    <w:div w:id="732580801">
      <w:bodyDiv w:val="1"/>
      <w:marLeft w:val="0"/>
      <w:marRight w:val="0"/>
      <w:marTop w:val="0"/>
      <w:marBottom w:val="0"/>
      <w:divBdr>
        <w:top w:val="none" w:sz="0" w:space="0" w:color="auto"/>
        <w:left w:val="none" w:sz="0" w:space="0" w:color="auto"/>
        <w:bottom w:val="none" w:sz="0" w:space="0" w:color="auto"/>
        <w:right w:val="none" w:sz="0" w:space="0" w:color="auto"/>
      </w:divBdr>
    </w:div>
    <w:div w:id="824127232">
      <w:bodyDiv w:val="1"/>
      <w:marLeft w:val="0"/>
      <w:marRight w:val="0"/>
      <w:marTop w:val="0"/>
      <w:marBottom w:val="0"/>
      <w:divBdr>
        <w:top w:val="none" w:sz="0" w:space="0" w:color="auto"/>
        <w:left w:val="none" w:sz="0" w:space="0" w:color="auto"/>
        <w:bottom w:val="none" w:sz="0" w:space="0" w:color="auto"/>
        <w:right w:val="none" w:sz="0" w:space="0" w:color="auto"/>
      </w:divBdr>
    </w:div>
    <w:div w:id="855075966">
      <w:bodyDiv w:val="1"/>
      <w:marLeft w:val="0"/>
      <w:marRight w:val="0"/>
      <w:marTop w:val="0"/>
      <w:marBottom w:val="0"/>
      <w:divBdr>
        <w:top w:val="none" w:sz="0" w:space="0" w:color="auto"/>
        <w:left w:val="none" w:sz="0" w:space="0" w:color="auto"/>
        <w:bottom w:val="none" w:sz="0" w:space="0" w:color="auto"/>
        <w:right w:val="none" w:sz="0" w:space="0" w:color="auto"/>
      </w:divBdr>
    </w:div>
    <w:div w:id="855340113">
      <w:bodyDiv w:val="1"/>
      <w:marLeft w:val="0"/>
      <w:marRight w:val="0"/>
      <w:marTop w:val="0"/>
      <w:marBottom w:val="0"/>
      <w:divBdr>
        <w:top w:val="none" w:sz="0" w:space="0" w:color="auto"/>
        <w:left w:val="none" w:sz="0" w:space="0" w:color="auto"/>
        <w:bottom w:val="none" w:sz="0" w:space="0" w:color="auto"/>
        <w:right w:val="none" w:sz="0" w:space="0" w:color="auto"/>
      </w:divBdr>
    </w:div>
    <w:div w:id="978269357">
      <w:bodyDiv w:val="1"/>
      <w:marLeft w:val="0"/>
      <w:marRight w:val="0"/>
      <w:marTop w:val="0"/>
      <w:marBottom w:val="0"/>
      <w:divBdr>
        <w:top w:val="none" w:sz="0" w:space="0" w:color="auto"/>
        <w:left w:val="none" w:sz="0" w:space="0" w:color="auto"/>
        <w:bottom w:val="none" w:sz="0" w:space="0" w:color="auto"/>
        <w:right w:val="none" w:sz="0" w:space="0" w:color="auto"/>
      </w:divBdr>
    </w:div>
    <w:div w:id="1053309868">
      <w:bodyDiv w:val="1"/>
      <w:marLeft w:val="0"/>
      <w:marRight w:val="0"/>
      <w:marTop w:val="0"/>
      <w:marBottom w:val="0"/>
      <w:divBdr>
        <w:top w:val="none" w:sz="0" w:space="0" w:color="auto"/>
        <w:left w:val="none" w:sz="0" w:space="0" w:color="auto"/>
        <w:bottom w:val="none" w:sz="0" w:space="0" w:color="auto"/>
        <w:right w:val="none" w:sz="0" w:space="0" w:color="auto"/>
      </w:divBdr>
    </w:div>
    <w:div w:id="1072389842">
      <w:bodyDiv w:val="1"/>
      <w:marLeft w:val="0"/>
      <w:marRight w:val="0"/>
      <w:marTop w:val="0"/>
      <w:marBottom w:val="0"/>
      <w:divBdr>
        <w:top w:val="none" w:sz="0" w:space="0" w:color="auto"/>
        <w:left w:val="none" w:sz="0" w:space="0" w:color="auto"/>
        <w:bottom w:val="none" w:sz="0" w:space="0" w:color="auto"/>
        <w:right w:val="none" w:sz="0" w:space="0" w:color="auto"/>
      </w:divBdr>
    </w:div>
    <w:div w:id="1082993031">
      <w:bodyDiv w:val="1"/>
      <w:marLeft w:val="0"/>
      <w:marRight w:val="0"/>
      <w:marTop w:val="0"/>
      <w:marBottom w:val="0"/>
      <w:divBdr>
        <w:top w:val="none" w:sz="0" w:space="0" w:color="auto"/>
        <w:left w:val="none" w:sz="0" w:space="0" w:color="auto"/>
        <w:bottom w:val="none" w:sz="0" w:space="0" w:color="auto"/>
        <w:right w:val="none" w:sz="0" w:space="0" w:color="auto"/>
      </w:divBdr>
    </w:div>
    <w:div w:id="1125200110">
      <w:bodyDiv w:val="1"/>
      <w:marLeft w:val="0"/>
      <w:marRight w:val="0"/>
      <w:marTop w:val="0"/>
      <w:marBottom w:val="0"/>
      <w:divBdr>
        <w:top w:val="none" w:sz="0" w:space="0" w:color="auto"/>
        <w:left w:val="none" w:sz="0" w:space="0" w:color="auto"/>
        <w:bottom w:val="none" w:sz="0" w:space="0" w:color="auto"/>
        <w:right w:val="none" w:sz="0" w:space="0" w:color="auto"/>
      </w:divBdr>
    </w:div>
    <w:div w:id="1200432562">
      <w:bodyDiv w:val="1"/>
      <w:marLeft w:val="0"/>
      <w:marRight w:val="0"/>
      <w:marTop w:val="0"/>
      <w:marBottom w:val="0"/>
      <w:divBdr>
        <w:top w:val="none" w:sz="0" w:space="0" w:color="auto"/>
        <w:left w:val="none" w:sz="0" w:space="0" w:color="auto"/>
        <w:bottom w:val="none" w:sz="0" w:space="0" w:color="auto"/>
        <w:right w:val="none" w:sz="0" w:space="0" w:color="auto"/>
      </w:divBdr>
    </w:div>
    <w:div w:id="1251082852">
      <w:bodyDiv w:val="1"/>
      <w:marLeft w:val="0"/>
      <w:marRight w:val="0"/>
      <w:marTop w:val="0"/>
      <w:marBottom w:val="0"/>
      <w:divBdr>
        <w:top w:val="none" w:sz="0" w:space="0" w:color="auto"/>
        <w:left w:val="none" w:sz="0" w:space="0" w:color="auto"/>
        <w:bottom w:val="none" w:sz="0" w:space="0" w:color="auto"/>
        <w:right w:val="none" w:sz="0" w:space="0" w:color="auto"/>
      </w:divBdr>
    </w:div>
    <w:div w:id="1284117281">
      <w:bodyDiv w:val="1"/>
      <w:marLeft w:val="0"/>
      <w:marRight w:val="0"/>
      <w:marTop w:val="0"/>
      <w:marBottom w:val="0"/>
      <w:divBdr>
        <w:top w:val="none" w:sz="0" w:space="0" w:color="auto"/>
        <w:left w:val="none" w:sz="0" w:space="0" w:color="auto"/>
        <w:bottom w:val="none" w:sz="0" w:space="0" w:color="auto"/>
        <w:right w:val="none" w:sz="0" w:space="0" w:color="auto"/>
      </w:divBdr>
    </w:div>
    <w:div w:id="1297688202">
      <w:bodyDiv w:val="1"/>
      <w:marLeft w:val="0"/>
      <w:marRight w:val="0"/>
      <w:marTop w:val="0"/>
      <w:marBottom w:val="0"/>
      <w:divBdr>
        <w:top w:val="none" w:sz="0" w:space="0" w:color="auto"/>
        <w:left w:val="none" w:sz="0" w:space="0" w:color="auto"/>
        <w:bottom w:val="none" w:sz="0" w:space="0" w:color="auto"/>
        <w:right w:val="none" w:sz="0" w:space="0" w:color="auto"/>
      </w:divBdr>
    </w:div>
    <w:div w:id="1411148495">
      <w:bodyDiv w:val="1"/>
      <w:marLeft w:val="0"/>
      <w:marRight w:val="0"/>
      <w:marTop w:val="0"/>
      <w:marBottom w:val="0"/>
      <w:divBdr>
        <w:top w:val="none" w:sz="0" w:space="0" w:color="auto"/>
        <w:left w:val="none" w:sz="0" w:space="0" w:color="auto"/>
        <w:bottom w:val="none" w:sz="0" w:space="0" w:color="auto"/>
        <w:right w:val="none" w:sz="0" w:space="0" w:color="auto"/>
      </w:divBdr>
    </w:div>
    <w:div w:id="1476874391">
      <w:bodyDiv w:val="1"/>
      <w:marLeft w:val="0"/>
      <w:marRight w:val="0"/>
      <w:marTop w:val="0"/>
      <w:marBottom w:val="0"/>
      <w:divBdr>
        <w:top w:val="none" w:sz="0" w:space="0" w:color="auto"/>
        <w:left w:val="none" w:sz="0" w:space="0" w:color="auto"/>
        <w:bottom w:val="none" w:sz="0" w:space="0" w:color="auto"/>
        <w:right w:val="none" w:sz="0" w:space="0" w:color="auto"/>
      </w:divBdr>
    </w:div>
    <w:div w:id="1653557010">
      <w:bodyDiv w:val="1"/>
      <w:marLeft w:val="0"/>
      <w:marRight w:val="0"/>
      <w:marTop w:val="0"/>
      <w:marBottom w:val="0"/>
      <w:divBdr>
        <w:top w:val="none" w:sz="0" w:space="0" w:color="auto"/>
        <w:left w:val="none" w:sz="0" w:space="0" w:color="auto"/>
        <w:bottom w:val="none" w:sz="0" w:space="0" w:color="auto"/>
        <w:right w:val="none" w:sz="0" w:space="0" w:color="auto"/>
      </w:divBdr>
    </w:div>
    <w:div w:id="1705326220">
      <w:bodyDiv w:val="1"/>
      <w:marLeft w:val="0"/>
      <w:marRight w:val="0"/>
      <w:marTop w:val="0"/>
      <w:marBottom w:val="0"/>
      <w:divBdr>
        <w:top w:val="none" w:sz="0" w:space="0" w:color="auto"/>
        <w:left w:val="none" w:sz="0" w:space="0" w:color="auto"/>
        <w:bottom w:val="none" w:sz="0" w:space="0" w:color="auto"/>
        <w:right w:val="none" w:sz="0" w:space="0" w:color="auto"/>
      </w:divBdr>
    </w:div>
    <w:div w:id="1713459892">
      <w:bodyDiv w:val="1"/>
      <w:marLeft w:val="0"/>
      <w:marRight w:val="0"/>
      <w:marTop w:val="0"/>
      <w:marBottom w:val="0"/>
      <w:divBdr>
        <w:top w:val="none" w:sz="0" w:space="0" w:color="auto"/>
        <w:left w:val="none" w:sz="0" w:space="0" w:color="auto"/>
        <w:bottom w:val="none" w:sz="0" w:space="0" w:color="auto"/>
        <w:right w:val="none" w:sz="0" w:space="0" w:color="auto"/>
      </w:divBdr>
    </w:div>
    <w:div w:id="1718898047">
      <w:bodyDiv w:val="1"/>
      <w:marLeft w:val="0"/>
      <w:marRight w:val="0"/>
      <w:marTop w:val="0"/>
      <w:marBottom w:val="0"/>
      <w:divBdr>
        <w:top w:val="none" w:sz="0" w:space="0" w:color="auto"/>
        <w:left w:val="none" w:sz="0" w:space="0" w:color="auto"/>
        <w:bottom w:val="none" w:sz="0" w:space="0" w:color="auto"/>
        <w:right w:val="none" w:sz="0" w:space="0" w:color="auto"/>
      </w:divBdr>
    </w:div>
    <w:div w:id="1732146888">
      <w:bodyDiv w:val="1"/>
      <w:marLeft w:val="0"/>
      <w:marRight w:val="0"/>
      <w:marTop w:val="0"/>
      <w:marBottom w:val="0"/>
      <w:divBdr>
        <w:top w:val="none" w:sz="0" w:space="0" w:color="auto"/>
        <w:left w:val="none" w:sz="0" w:space="0" w:color="auto"/>
        <w:bottom w:val="none" w:sz="0" w:space="0" w:color="auto"/>
        <w:right w:val="none" w:sz="0" w:space="0" w:color="auto"/>
      </w:divBdr>
    </w:div>
    <w:div w:id="1810704083">
      <w:bodyDiv w:val="1"/>
      <w:marLeft w:val="0"/>
      <w:marRight w:val="0"/>
      <w:marTop w:val="0"/>
      <w:marBottom w:val="0"/>
      <w:divBdr>
        <w:top w:val="none" w:sz="0" w:space="0" w:color="auto"/>
        <w:left w:val="none" w:sz="0" w:space="0" w:color="auto"/>
        <w:bottom w:val="none" w:sz="0" w:space="0" w:color="auto"/>
        <w:right w:val="none" w:sz="0" w:space="0" w:color="auto"/>
      </w:divBdr>
    </w:div>
    <w:div w:id="1904559985">
      <w:bodyDiv w:val="1"/>
      <w:marLeft w:val="0"/>
      <w:marRight w:val="0"/>
      <w:marTop w:val="0"/>
      <w:marBottom w:val="0"/>
      <w:divBdr>
        <w:top w:val="none" w:sz="0" w:space="0" w:color="auto"/>
        <w:left w:val="none" w:sz="0" w:space="0" w:color="auto"/>
        <w:bottom w:val="none" w:sz="0" w:space="0" w:color="auto"/>
        <w:right w:val="none" w:sz="0" w:space="0" w:color="auto"/>
      </w:divBdr>
    </w:div>
    <w:div w:id="1921674314">
      <w:bodyDiv w:val="1"/>
      <w:marLeft w:val="0"/>
      <w:marRight w:val="0"/>
      <w:marTop w:val="0"/>
      <w:marBottom w:val="0"/>
      <w:divBdr>
        <w:top w:val="none" w:sz="0" w:space="0" w:color="auto"/>
        <w:left w:val="none" w:sz="0" w:space="0" w:color="auto"/>
        <w:bottom w:val="none" w:sz="0" w:space="0" w:color="auto"/>
        <w:right w:val="none" w:sz="0" w:space="0" w:color="auto"/>
      </w:divBdr>
    </w:div>
    <w:div w:id="1991982126">
      <w:bodyDiv w:val="1"/>
      <w:marLeft w:val="0"/>
      <w:marRight w:val="0"/>
      <w:marTop w:val="0"/>
      <w:marBottom w:val="0"/>
      <w:divBdr>
        <w:top w:val="none" w:sz="0" w:space="0" w:color="auto"/>
        <w:left w:val="none" w:sz="0" w:space="0" w:color="auto"/>
        <w:bottom w:val="none" w:sz="0" w:space="0" w:color="auto"/>
        <w:right w:val="none" w:sz="0" w:space="0" w:color="auto"/>
      </w:divBdr>
    </w:div>
    <w:div w:id="1996227558">
      <w:bodyDiv w:val="1"/>
      <w:marLeft w:val="0"/>
      <w:marRight w:val="0"/>
      <w:marTop w:val="0"/>
      <w:marBottom w:val="0"/>
      <w:divBdr>
        <w:top w:val="none" w:sz="0" w:space="0" w:color="auto"/>
        <w:left w:val="none" w:sz="0" w:space="0" w:color="auto"/>
        <w:bottom w:val="none" w:sz="0" w:space="0" w:color="auto"/>
        <w:right w:val="none" w:sz="0" w:space="0" w:color="auto"/>
      </w:divBdr>
    </w:div>
    <w:div w:id="2067949300">
      <w:bodyDiv w:val="1"/>
      <w:marLeft w:val="0"/>
      <w:marRight w:val="0"/>
      <w:marTop w:val="0"/>
      <w:marBottom w:val="0"/>
      <w:divBdr>
        <w:top w:val="none" w:sz="0" w:space="0" w:color="auto"/>
        <w:left w:val="none" w:sz="0" w:space="0" w:color="auto"/>
        <w:bottom w:val="none" w:sz="0" w:space="0" w:color="auto"/>
        <w:right w:val="none" w:sz="0" w:space="0" w:color="auto"/>
      </w:divBdr>
    </w:div>
    <w:div w:id="2073774317">
      <w:bodyDiv w:val="1"/>
      <w:marLeft w:val="0"/>
      <w:marRight w:val="0"/>
      <w:marTop w:val="0"/>
      <w:marBottom w:val="0"/>
      <w:divBdr>
        <w:top w:val="none" w:sz="0" w:space="0" w:color="auto"/>
        <w:left w:val="none" w:sz="0" w:space="0" w:color="auto"/>
        <w:bottom w:val="none" w:sz="0" w:space="0" w:color="auto"/>
        <w:right w:val="none" w:sz="0" w:space="0" w:color="auto"/>
      </w:divBdr>
    </w:div>
    <w:div w:id="209971490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asccas.osu.edu/legacy-general-education-gel-goals-and-elos"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asccas.osu.edu/legacy-general-education-gel-goals-and-elos" TargetMode="External"/><Relationship Id="rId12" Type="http://schemas.openxmlformats.org/officeDocument/2006/relationships/hyperlink" Target="https://asccas.osu.edu/curriculum/syllabus-element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asccas.osu.edu/new-general-education-gen-goals-and-elos" TargetMode="External"/><Relationship Id="rId11" Type="http://schemas.openxmlformats.org/officeDocument/2006/relationships/hyperlink" Target="https://asccas.osu.edu/curriculum/syllabus-elements" TargetMode="External"/><Relationship Id="rId5" Type="http://schemas.openxmlformats.org/officeDocument/2006/relationships/hyperlink" Target="mailto:steele.682@osu.edu" TargetMode="External"/><Relationship Id="rId10" Type="http://schemas.openxmlformats.org/officeDocument/2006/relationships/hyperlink" Target="https://asccas.osu.edu/curriculum/syllabus-elements" TargetMode="External"/><Relationship Id="rId4" Type="http://schemas.openxmlformats.org/officeDocument/2006/relationships/webSettings" Target="webSettings.xml"/><Relationship Id="rId9" Type="http://schemas.openxmlformats.org/officeDocument/2006/relationships/hyperlink" Target="https://cbsc.osu.edu/about-us/land-acknowledgement"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1281</Words>
  <Characters>7496</Characters>
  <Application>Microsoft Office Word</Application>
  <DocSecurity>0</DocSecurity>
  <Lines>182</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8691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Steele, Rachel L.</dc:creator>
  <cp:keywords/>
  <dc:description/>
  <cp:lastModifiedBy>Steele, Rachel</cp:lastModifiedBy>
  <cp:revision>2</cp:revision>
  <cp:lastPrinted>2023-04-02T01:03:00Z</cp:lastPrinted>
  <dcterms:created xsi:type="dcterms:W3CDTF">2023-04-24T23:49:00Z</dcterms:created>
  <dcterms:modified xsi:type="dcterms:W3CDTF">2023-04-24T23:49:00Z</dcterms:modified>
</cp:coreProperties>
</file>